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1A2DAD">
      <w:pPr>
        <w:spacing w:after="0"/>
        <w:jc w:val="center"/>
        <w:rPr>
          <w:rFonts w:ascii="Times New Roman" w:hAnsi="Times New Roman"/>
          <w:b/>
          <w:sz w:val="36"/>
          <w:szCs w:val="28"/>
        </w:rPr>
      </w:pPr>
      <w:r>
        <w:rPr>
          <w:rFonts w:ascii="Times New Roman" w:hAnsi="Times New Roman"/>
          <w:b/>
          <w:sz w:val="36"/>
          <w:szCs w:val="28"/>
        </w:rPr>
        <w:t xml:space="preserve">TENDER </w:t>
      </w:r>
      <w:r w:rsidR="00EF21B8">
        <w:rPr>
          <w:rFonts w:ascii="Times New Roman" w:hAnsi="Times New Roman"/>
          <w:b/>
          <w:sz w:val="36"/>
          <w:szCs w:val="28"/>
        </w:rPr>
        <w:t>DOCUMENT</w:t>
      </w: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764D9A" w:rsidRDefault="00EF21B8">
      <w:pPr>
        <w:spacing w:after="0" w:line="360" w:lineRule="auto"/>
        <w:jc w:val="center"/>
        <w:rPr>
          <w:rFonts w:ascii="Times New Roman" w:hAnsi="Times New Roman"/>
          <w:b/>
          <w:sz w:val="30"/>
          <w:szCs w:val="28"/>
        </w:rPr>
      </w:pPr>
      <w:r>
        <w:rPr>
          <w:rFonts w:ascii="Times New Roman" w:hAnsi="Times New Roman"/>
          <w:b/>
          <w:sz w:val="30"/>
          <w:szCs w:val="28"/>
        </w:rPr>
        <w:t xml:space="preserve">SUPPLY AND INSTALLATION OF </w:t>
      </w:r>
      <w:r w:rsidR="00B74310">
        <w:rPr>
          <w:rFonts w:ascii="Times New Roman" w:hAnsi="Times New Roman"/>
          <w:b/>
          <w:sz w:val="30"/>
          <w:szCs w:val="28"/>
        </w:rPr>
        <w:t>SOLAR POLY TUNNEL DRIER</w:t>
      </w:r>
      <w:r>
        <w:rPr>
          <w:rFonts w:ascii="Times New Roman" w:hAnsi="Times New Roman"/>
          <w:b/>
          <w:sz w:val="30"/>
          <w:szCs w:val="28"/>
        </w:rPr>
        <w:t xml:space="preserve"> </w:t>
      </w:r>
    </w:p>
    <w:p w:rsidR="00764D9A" w:rsidRDefault="00764D9A">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AT </w:t>
      </w: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EF21B8">
      <w:pPr>
        <w:spacing w:after="0"/>
        <w:jc w:val="center"/>
        <w:rPr>
          <w:rFonts w:ascii="Times New Roman" w:hAnsi="Times New Roman"/>
          <w:b/>
          <w:sz w:val="30"/>
          <w:szCs w:val="28"/>
        </w:rPr>
      </w:pPr>
      <w:r>
        <w:rPr>
          <w:rFonts w:ascii="Times New Roman" w:hAnsi="Times New Roman"/>
          <w:b/>
          <w:sz w:val="30"/>
          <w:szCs w:val="28"/>
        </w:rPr>
        <w:t>CHITTOOR</w:t>
      </w:r>
      <w:r w:rsidR="00B74310">
        <w:rPr>
          <w:rFonts w:ascii="Times New Roman" w:hAnsi="Times New Roman"/>
          <w:b/>
          <w:sz w:val="30"/>
          <w:szCs w:val="28"/>
        </w:rPr>
        <w:t xml:space="preserve"> -</w:t>
      </w:r>
      <w:r>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noProof/>
          <w:sz w:val="30"/>
          <w:szCs w:val="28"/>
          <w:lang w:val="en-US" w:eastAsia="en-US" w:bidi="te-IN"/>
        </w:rPr>
        <w:drawing>
          <wp:anchor distT="0" distB="0" distL="114300" distR="114300" simplePos="0" relativeHeight="251657216"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HU New Logo"/>
                    <pic:cNvPicPr>
                      <a:picLocks noChangeAspect="1" noChangeArrowheads="1"/>
                    </pic:cNvPicPr>
                  </pic:nvPicPr>
                  <pic:blipFill>
                    <a:blip r:embed="rId9" cstate="print"/>
                    <a:srcRect/>
                    <a:stretch>
                      <a:fillRect/>
                    </a:stretch>
                  </pic:blipFill>
                  <pic:spPr>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EF21B8">
      <w:pPr>
        <w:spacing w:after="0"/>
        <w:jc w:val="center"/>
        <w:rPr>
          <w:rFonts w:ascii="Times New Roman" w:hAnsi="Times New Roman"/>
          <w:b/>
          <w:sz w:val="28"/>
          <w:szCs w:val="28"/>
        </w:rPr>
      </w:pPr>
      <w:r>
        <w:rPr>
          <w:rFonts w:ascii="Times New Roman" w:hAnsi="Times New Roman"/>
          <w:b/>
          <w:sz w:val="28"/>
          <w:szCs w:val="28"/>
        </w:rPr>
        <w:t>CHITTOOR 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764D9A" w:rsidRDefault="00EF21B8">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764D9A" w:rsidRDefault="00764D9A">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D34430" w:rsidRDefault="00D34430">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lastRenderedPageBreak/>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 xml:space="preserve">CITRUS RESEARCH STATION-TIRUPATI,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t xml:space="preserve">CHITTOOR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r w:rsidR="00D34430">
        <w:rPr>
          <w:rFonts w:ascii="Times New Roman" w:hAnsi="Times New Roman"/>
          <w:sz w:val="28"/>
          <w:szCs w:val="28"/>
        </w:rPr>
        <w:t>1</w:t>
      </w:r>
      <w:r w:rsidR="005D726F">
        <w:rPr>
          <w:rFonts w:ascii="Times New Roman" w:hAnsi="Times New Roman"/>
          <w:sz w:val="28"/>
          <w:szCs w:val="28"/>
        </w:rPr>
        <w:t xml:space="preserve"> </w:t>
      </w:r>
      <w:r>
        <w:rPr>
          <w:rFonts w:ascii="Times New Roman" w:hAnsi="Times New Roman"/>
          <w:sz w:val="28"/>
          <w:szCs w:val="28"/>
        </w:rPr>
        <w:t xml:space="preserve">/ </w:t>
      </w:r>
      <w:r w:rsidR="005D726F">
        <w:rPr>
          <w:rFonts w:ascii="Times New Roman" w:hAnsi="Times New Roman"/>
          <w:sz w:val="28"/>
          <w:szCs w:val="28"/>
        </w:rPr>
        <w:t xml:space="preserve">TTD-Dr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D34430">
        <w:rPr>
          <w:rFonts w:ascii="Times New Roman" w:hAnsi="Times New Roman"/>
          <w:sz w:val="28"/>
          <w:szCs w:val="28"/>
        </w:rPr>
        <w:t>21</w:t>
      </w:r>
      <w:r w:rsidR="00EF21B8">
        <w:rPr>
          <w:rFonts w:ascii="Times New Roman" w:hAnsi="Times New Roman"/>
          <w:sz w:val="28"/>
          <w:szCs w:val="28"/>
        </w:rPr>
        <w:t>-2</w:t>
      </w:r>
      <w:r w:rsidR="00D34430">
        <w:rPr>
          <w:rFonts w:ascii="Times New Roman" w:hAnsi="Times New Roman"/>
          <w:sz w:val="28"/>
          <w:szCs w:val="28"/>
        </w:rPr>
        <w:t>2</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FE46EE">
        <w:rPr>
          <w:rFonts w:ascii="Times New Roman" w:hAnsi="Times New Roman"/>
          <w:sz w:val="28"/>
          <w:szCs w:val="28"/>
        </w:rPr>
        <w:t>21</w:t>
      </w:r>
      <w:r>
        <w:rPr>
          <w:sz w:val="28"/>
          <w:szCs w:val="28"/>
        </w:rPr>
        <w:t>.</w:t>
      </w:r>
      <w:r w:rsidR="00581B04">
        <w:rPr>
          <w:sz w:val="28"/>
          <w:szCs w:val="28"/>
        </w:rPr>
        <w:t>01</w:t>
      </w:r>
      <w:r>
        <w:rPr>
          <w:sz w:val="28"/>
          <w:szCs w:val="28"/>
        </w:rPr>
        <w:t>.20</w:t>
      </w:r>
      <w:r w:rsidR="00D34430">
        <w:rPr>
          <w:sz w:val="28"/>
          <w:szCs w:val="28"/>
        </w:rPr>
        <w:t>2</w:t>
      </w:r>
      <w:r w:rsidR="00581B04">
        <w:rPr>
          <w:sz w:val="28"/>
          <w:szCs w:val="28"/>
        </w:rPr>
        <w:t>2</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r>
        <w:rPr>
          <w:rFonts w:ascii="Times New Roman" w:hAnsi="Times New Roman"/>
          <w:sz w:val="28"/>
          <w:szCs w:val="28"/>
          <w:u w:val="single"/>
        </w:rPr>
        <w:t>Last date for receipt of bids.</w:t>
      </w:r>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FE46EE">
        <w:rPr>
          <w:rFonts w:ascii="Times New Roman" w:hAnsi="Times New Roman"/>
          <w:sz w:val="28"/>
          <w:szCs w:val="28"/>
        </w:rPr>
        <w:t>29</w:t>
      </w:r>
      <w:r w:rsidR="00513AFF">
        <w:rPr>
          <w:sz w:val="28"/>
          <w:szCs w:val="28"/>
        </w:rPr>
        <w:t>.</w:t>
      </w:r>
      <w:r w:rsidR="00581B04">
        <w:rPr>
          <w:sz w:val="28"/>
          <w:szCs w:val="28"/>
        </w:rPr>
        <w:t>01</w:t>
      </w:r>
      <w:r>
        <w:rPr>
          <w:sz w:val="28"/>
          <w:szCs w:val="28"/>
        </w:rPr>
        <w:t>.20</w:t>
      </w:r>
      <w:r w:rsidR="00D34430">
        <w:rPr>
          <w:sz w:val="28"/>
          <w:szCs w:val="28"/>
        </w:rPr>
        <w:t>2</w:t>
      </w:r>
      <w:r w:rsidR="00581B04">
        <w:rPr>
          <w:sz w:val="28"/>
          <w:szCs w:val="28"/>
        </w:rPr>
        <w:t>2</w:t>
      </w:r>
      <w:r>
        <w:rPr>
          <w:sz w:val="28"/>
          <w:szCs w:val="28"/>
        </w:rPr>
        <w:t xml:space="preserve"> AT </w:t>
      </w:r>
      <w:r w:rsidR="007F2279">
        <w:rPr>
          <w:sz w:val="28"/>
          <w:szCs w:val="28"/>
        </w:rPr>
        <w:t>1</w:t>
      </w:r>
      <w:r w:rsidR="00581B04">
        <w:rPr>
          <w:sz w:val="28"/>
          <w:szCs w:val="28"/>
        </w:rPr>
        <w:t>2</w:t>
      </w:r>
      <w:r>
        <w:rPr>
          <w:sz w:val="28"/>
          <w:szCs w:val="28"/>
        </w:rPr>
        <w:t xml:space="preserve">.00 </w:t>
      </w:r>
      <w:r w:rsidR="00581B04">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r>
        <w:rPr>
          <w:rFonts w:ascii="Times New Roman" w:hAnsi="Times New Roman"/>
          <w:sz w:val="28"/>
          <w:szCs w:val="28"/>
          <w:u w:val="single"/>
        </w:rPr>
        <w:t xml:space="preserve">opening of Technical and Price bid    : </w:t>
      </w:r>
      <w:r w:rsidR="00FE46EE">
        <w:rPr>
          <w:rFonts w:ascii="Times New Roman" w:hAnsi="Times New Roman"/>
          <w:sz w:val="28"/>
          <w:szCs w:val="28"/>
          <w:u w:val="single"/>
        </w:rPr>
        <w:t>2</w:t>
      </w:r>
      <w:r w:rsidR="00581B04">
        <w:rPr>
          <w:rFonts w:ascii="Times New Roman" w:hAnsi="Times New Roman"/>
          <w:sz w:val="28"/>
          <w:szCs w:val="28"/>
        </w:rPr>
        <w:t>9</w:t>
      </w:r>
      <w:r w:rsidR="00F21374">
        <w:rPr>
          <w:rFonts w:ascii="Times New Roman" w:hAnsi="Times New Roman"/>
          <w:sz w:val="28"/>
          <w:szCs w:val="28"/>
        </w:rPr>
        <w:t>.</w:t>
      </w:r>
      <w:r w:rsidR="00581B04">
        <w:rPr>
          <w:rFonts w:ascii="Times New Roman" w:hAnsi="Times New Roman"/>
          <w:sz w:val="28"/>
          <w:szCs w:val="28"/>
        </w:rPr>
        <w:t>01</w:t>
      </w:r>
      <w:r w:rsidR="00EF21B8">
        <w:rPr>
          <w:rFonts w:ascii="Times New Roman" w:hAnsi="Times New Roman"/>
          <w:sz w:val="28"/>
          <w:szCs w:val="28"/>
        </w:rPr>
        <w:t>.20</w:t>
      </w:r>
      <w:r w:rsidR="00D34430">
        <w:rPr>
          <w:rFonts w:ascii="Times New Roman" w:hAnsi="Times New Roman"/>
          <w:sz w:val="28"/>
          <w:szCs w:val="28"/>
        </w:rPr>
        <w:t>2</w:t>
      </w:r>
      <w:r w:rsidR="00581B04">
        <w:rPr>
          <w:rFonts w:ascii="Times New Roman" w:hAnsi="Times New Roman"/>
          <w:sz w:val="28"/>
          <w:szCs w:val="28"/>
        </w:rPr>
        <w:t>1</w:t>
      </w:r>
      <w:r w:rsidR="00EF21B8">
        <w:rPr>
          <w:rFonts w:ascii="Times New Roman" w:hAnsi="Times New Roman"/>
          <w:sz w:val="28"/>
          <w:szCs w:val="28"/>
        </w:rPr>
        <w:t xml:space="preserve"> AT </w:t>
      </w:r>
      <w:r w:rsidR="00581B04">
        <w:rPr>
          <w:rFonts w:ascii="Times New Roman" w:hAnsi="Times New Roman"/>
          <w:sz w:val="28"/>
          <w:szCs w:val="28"/>
        </w:rPr>
        <w:t>2</w:t>
      </w:r>
      <w:r w:rsidR="00EF21B8">
        <w:rPr>
          <w:rFonts w:ascii="Times New Roman" w:hAnsi="Times New Roman"/>
          <w:sz w:val="28"/>
          <w:szCs w:val="28"/>
        </w:rPr>
        <w:t>.00</w:t>
      </w:r>
      <w:r w:rsidR="00581B04">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Dr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- 517502       </w:t>
      </w:r>
      <w:r>
        <w:rPr>
          <w:rFonts w:ascii="Times New Roman" w:hAnsi="Times New Roman"/>
          <w:sz w:val="28"/>
          <w:szCs w:val="28"/>
        </w:rPr>
        <w:t>TIRUPATI, CHITTOOR 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-517502</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CHITTOOR 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email: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execution of this project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location of the site is at Citrus Research Station, Tirupati, Chittor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nationally/internationally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The required land, buildings, water and power connection will be provided by the University and the bidder has to supply equipment</w:t>
      </w:r>
      <w:r w:rsidR="00CA0986">
        <w:rPr>
          <w:rFonts w:ascii="Times New Roman" w:hAnsi="Times New Roman"/>
        </w:rPr>
        <w:t xml:space="preserve"> / take up work / </w:t>
      </w:r>
      <w:r>
        <w:rPr>
          <w:rFonts w:ascii="Times New Roman" w:hAnsi="Times New Roman"/>
        </w:rPr>
        <w:t>carry out installation as per the approved tender schedule. Successful trial run</w:t>
      </w:r>
      <w:r w:rsidR="00CA0986">
        <w:rPr>
          <w:rFonts w:ascii="Times New Roman" w:hAnsi="Times New Roman"/>
        </w:rPr>
        <w:t xml:space="preserve"> / working of the equipment has to be looked after </w:t>
      </w:r>
      <w:r>
        <w:rPr>
          <w:rFonts w:ascii="Times New Roman" w:hAnsi="Times New Roman"/>
        </w:rPr>
        <w:t xml:space="preserve"> duly rectifying all defects </w:t>
      </w:r>
      <w:r w:rsidR="00CA0986">
        <w:rPr>
          <w:rFonts w:ascii="Times New Roman" w:hAnsi="Times New Roman"/>
        </w:rPr>
        <w:t xml:space="preserve">for a period of 6 months </w:t>
      </w:r>
      <w:r>
        <w:rPr>
          <w:rFonts w:ascii="Times New Roman" w:hAnsi="Times New Roman"/>
        </w:rPr>
        <w:t xml:space="preserve"> period</w:t>
      </w:r>
      <w:r w:rsidR="00CA0986">
        <w:rPr>
          <w:rFonts w:ascii="Times New Roman" w:hAnsi="Times New Roman"/>
        </w:rPr>
        <w:t xml:space="preserve"> </w:t>
      </w:r>
      <w:r>
        <w:rPr>
          <w:rFonts w:ascii="Times New Roman" w:hAnsi="Times New Roman"/>
        </w:rPr>
        <w:t>, at the cost of bidder</w:t>
      </w:r>
      <w:r w:rsidR="00CA0986">
        <w:rPr>
          <w:rFonts w:ascii="Times New Roman" w:hAnsi="Times New Roman"/>
        </w:rPr>
        <w:t xml:space="preserve"> is mandatory.</w:t>
      </w:r>
      <w:r>
        <w:rPr>
          <w:rFonts w:ascii="Times New Roman" w:hAnsi="Times New Roman"/>
        </w:rPr>
        <w:t xml:space="preserve"> For some of the equipment</w:t>
      </w:r>
      <w:r w:rsidR="00CA0986">
        <w:rPr>
          <w:rFonts w:ascii="Times New Roman" w:hAnsi="Times New Roman"/>
        </w:rPr>
        <w:t xml:space="preserve"> / items supplied </w:t>
      </w:r>
      <w:r>
        <w:rPr>
          <w:rFonts w:ascii="Times New Roman" w:hAnsi="Times New Roman"/>
        </w:rPr>
        <w:t xml:space="preserve"> where guarantee period was mentioned specifically will be mandatory</w:t>
      </w:r>
      <w:r w:rsidR="00CA0986">
        <w:rPr>
          <w:rFonts w:ascii="Times New Roman" w:hAnsi="Times New Roman"/>
        </w:rPr>
        <w:t xml:space="preserve"> and has to abide the conditions.</w:t>
      </w:r>
      <w:r>
        <w:rPr>
          <w:rFonts w:ascii="Times New Roman" w:hAnsi="Times New Roman"/>
        </w:rPr>
        <w:t xml:space="preserve">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bidders are also required to furnish their previous experience certificate for the supply of similar equipment</w:t>
      </w:r>
      <w:r w:rsidR="00CA0986">
        <w:rPr>
          <w:rFonts w:ascii="Times New Roman" w:hAnsi="Times New Roman"/>
        </w:rPr>
        <w:t xml:space="preserve"> /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supply of equipment</w:t>
      </w:r>
      <w:r w:rsidR="00CA0986">
        <w:rPr>
          <w:rFonts w:ascii="Times New Roman" w:hAnsi="Times New Roman"/>
        </w:rPr>
        <w:t xml:space="preserve"> / items must</w:t>
      </w:r>
      <w:r>
        <w:rPr>
          <w:rFonts w:ascii="Times New Roman" w:hAnsi="Times New Roman"/>
        </w:rPr>
        <w:t xml:space="preserve"> be carried out as per the standard specifications under the supervision of concerned authorities of CRS, Tirupati 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the said equipment.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equipment </w:t>
      </w:r>
      <w:r w:rsidR="00CF71E1">
        <w:rPr>
          <w:rFonts w:ascii="Times New Roman" w:hAnsi="Times New Roman"/>
        </w:rPr>
        <w:t xml:space="preserve">/ over all work on turn 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4527"/>
        <w:gridCol w:w="1821"/>
        <w:gridCol w:w="1270"/>
      </w:tblGrid>
      <w:tr w:rsidR="00764D9A">
        <w:trPr>
          <w:jc w:val="center"/>
        </w:trPr>
        <w:tc>
          <w:tcPr>
            <w:tcW w:w="1092" w:type="dxa"/>
            <w:vAlign w:val="center"/>
          </w:tcPr>
          <w:p w:rsidR="00764D9A" w:rsidRDefault="00EF21B8">
            <w:pPr>
              <w:tabs>
                <w:tab w:val="left" w:pos="1140"/>
              </w:tabs>
              <w:spacing w:after="0"/>
              <w:jc w:val="center"/>
              <w:rPr>
                <w:rFonts w:ascii="Times New Roman" w:hAnsi="Times New Roman"/>
                <w:b/>
              </w:rPr>
            </w:pPr>
            <w:r>
              <w:rPr>
                <w:rFonts w:ascii="Times New Roman" w:hAnsi="Times New Roman"/>
              </w:rPr>
              <w:t>S.No</w:t>
            </w:r>
            <w:r>
              <w:rPr>
                <w:rFonts w:ascii="Times New Roman" w:hAnsi="Times New Roman"/>
              </w:rPr>
              <w:tab/>
            </w:r>
            <w:r>
              <w:rPr>
                <w:rFonts w:ascii="Times New Roman" w:hAnsi="Times New Roman"/>
              </w:rPr>
              <w:tab/>
            </w:r>
            <w:r>
              <w:rPr>
                <w:rFonts w:ascii="Times New Roman" w:hAnsi="Times New Roman"/>
                <w:b/>
              </w:rPr>
              <w:t>Sl. No</w:t>
            </w:r>
          </w:p>
        </w:tc>
        <w:tc>
          <w:tcPr>
            <w:tcW w:w="4527" w:type="dxa"/>
            <w:vAlign w:val="center"/>
          </w:tcPr>
          <w:p w:rsidR="00764D9A" w:rsidRDefault="00EF21B8">
            <w:pPr>
              <w:tabs>
                <w:tab w:val="left" w:pos="1140"/>
              </w:tabs>
              <w:spacing w:after="0"/>
              <w:jc w:val="center"/>
              <w:rPr>
                <w:rFonts w:ascii="Times New Roman" w:hAnsi="Times New Roman"/>
                <w:b/>
              </w:rPr>
            </w:pPr>
            <w:r>
              <w:rPr>
                <w:rFonts w:ascii="Times New Roman" w:hAnsi="Times New Roman"/>
                <w:b/>
              </w:rPr>
              <w:t>Equipment</w:t>
            </w:r>
          </w:p>
        </w:tc>
        <w:tc>
          <w:tcPr>
            <w:tcW w:w="1821" w:type="dxa"/>
            <w:vAlign w:val="center"/>
          </w:tcPr>
          <w:p w:rsidR="00764D9A" w:rsidRDefault="00EF21B8">
            <w:pPr>
              <w:tabs>
                <w:tab w:val="left" w:pos="1140"/>
              </w:tabs>
              <w:spacing w:after="0"/>
              <w:jc w:val="center"/>
              <w:rPr>
                <w:rFonts w:ascii="Times New Roman" w:hAnsi="Times New Roman"/>
                <w:b/>
              </w:rPr>
            </w:pPr>
            <w:r>
              <w:rPr>
                <w:rFonts w:ascii="Times New Roman" w:hAnsi="Times New Roman"/>
                <w:b/>
              </w:rPr>
              <w:t>EMD Amount to be paid (in Rupees)</w:t>
            </w:r>
          </w:p>
        </w:tc>
        <w:tc>
          <w:tcPr>
            <w:tcW w:w="1270" w:type="dxa"/>
          </w:tcPr>
          <w:p w:rsidR="00764D9A" w:rsidRDefault="00EF21B8">
            <w:pPr>
              <w:tabs>
                <w:tab w:val="left" w:pos="1140"/>
              </w:tabs>
              <w:spacing w:after="0"/>
              <w:jc w:val="center"/>
              <w:rPr>
                <w:rFonts w:ascii="Times New Roman" w:hAnsi="Times New Roman"/>
                <w:b/>
              </w:rPr>
            </w:pPr>
            <w:r>
              <w:rPr>
                <w:rFonts w:ascii="Times New Roman" w:hAnsi="Times New Roman"/>
                <w:b/>
              </w:rPr>
              <w:t>Tender Fee</w:t>
            </w:r>
          </w:p>
        </w:tc>
      </w:tr>
      <w:tr w:rsidR="00764D9A">
        <w:trPr>
          <w:jc w:val="center"/>
        </w:trPr>
        <w:tc>
          <w:tcPr>
            <w:tcW w:w="1092" w:type="dxa"/>
          </w:tcPr>
          <w:p w:rsidR="00764D9A" w:rsidRDefault="00EF21B8">
            <w:pPr>
              <w:tabs>
                <w:tab w:val="left" w:pos="1140"/>
              </w:tabs>
              <w:spacing w:after="0"/>
              <w:jc w:val="center"/>
              <w:rPr>
                <w:rFonts w:ascii="Times New Roman" w:hAnsi="Times New Roman"/>
              </w:rPr>
            </w:pPr>
            <w:r>
              <w:t>1</w:t>
            </w:r>
          </w:p>
        </w:tc>
        <w:tc>
          <w:tcPr>
            <w:tcW w:w="4527" w:type="dxa"/>
          </w:tcPr>
          <w:p w:rsidR="00764D9A" w:rsidRDefault="001C2BF8">
            <w:pPr>
              <w:tabs>
                <w:tab w:val="left" w:pos="1140"/>
              </w:tabs>
              <w:spacing w:after="0"/>
              <w:ind w:right="90"/>
              <w:rPr>
                <w:rFonts w:ascii="Times New Roman" w:hAnsi="Times New Roman"/>
              </w:rPr>
            </w:pPr>
            <w:r>
              <w:rPr>
                <w:rFonts w:ascii="Times New Roman" w:hAnsi="Times New Roman"/>
              </w:rPr>
              <w:t xml:space="preserve">Solar poly tunnel </w:t>
            </w:r>
            <w:r w:rsidR="00501ABD">
              <w:rPr>
                <w:rFonts w:ascii="Times New Roman" w:hAnsi="Times New Roman"/>
              </w:rPr>
              <w:t>Drier</w:t>
            </w:r>
          </w:p>
        </w:tc>
        <w:tc>
          <w:tcPr>
            <w:tcW w:w="1821" w:type="dxa"/>
          </w:tcPr>
          <w:p w:rsidR="00764D9A" w:rsidRDefault="00A3229F">
            <w:pPr>
              <w:tabs>
                <w:tab w:val="left" w:pos="1140"/>
              </w:tabs>
              <w:spacing w:after="0"/>
              <w:jc w:val="center"/>
              <w:rPr>
                <w:rFonts w:ascii="Times New Roman" w:hAnsi="Times New Roman"/>
                <w:bCs/>
              </w:rPr>
            </w:pPr>
            <w:r>
              <w:rPr>
                <w:bCs/>
              </w:rPr>
              <w:t>5</w:t>
            </w:r>
            <w:r w:rsidR="00501ABD">
              <w:rPr>
                <w:bCs/>
              </w:rPr>
              <w:t>0</w:t>
            </w:r>
            <w:r w:rsidR="00EF21B8">
              <w:rPr>
                <w:bCs/>
              </w:rPr>
              <w:t>000</w:t>
            </w:r>
          </w:p>
        </w:tc>
        <w:tc>
          <w:tcPr>
            <w:tcW w:w="1270" w:type="dxa"/>
          </w:tcPr>
          <w:p w:rsidR="00764D9A" w:rsidRDefault="00EF21B8">
            <w:pPr>
              <w:tabs>
                <w:tab w:val="left" w:pos="1140"/>
              </w:tabs>
              <w:spacing w:after="0"/>
              <w:jc w:val="center"/>
              <w:rPr>
                <w:rFonts w:ascii="Times New Roman" w:hAnsi="Times New Roman"/>
                <w:bCs/>
              </w:rPr>
            </w:pPr>
            <w:r>
              <w:rPr>
                <w:bCs/>
              </w:rPr>
              <w:t>1000-00</w:t>
            </w:r>
          </w:p>
        </w:tc>
      </w:tr>
    </w:tbl>
    <w:p w:rsidR="00764D9A" w:rsidRDefault="00764D9A">
      <w:pPr>
        <w:tabs>
          <w:tab w:val="left" w:pos="1140"/>
        </w:tabs>
        <w:spacing w:after="0"/>
        <w:ind w:left="810"/>
        <w:jc w:val="both"/>
        <w:rPr>
          <w:rFonts w:ascii="Times New Roman" w:hAnsi="Times New Roman"/>
        </w:rPr>
      </w:pPr>
    </w:p>
    <w:p w:rsidR="00764D9A" w:rsidRDefault="00EF21B8">
      <w:pPr>
        <w:tabs>
          <w:tab w:val="left" w:pos="1140"/>
        </w:tabs>
        <w:spacing w:after="0"/>
        <w:ind w:left="810"/>
        <w:jc w:val="both"/>
        <w:rPr>
          <w:rFonts w:ascii="Times New Roman" w:hAnsi="Times New Roman"/>
        </w:rPr>
      </w:pPr>
      <w:r>
        <w:rPr>
          <w:rFonts w:ascii="Times New Roman" w:hAnsi="Times New Roman"/>
        </w:rPr>
        <w:t xml:space="preserve">Bidders must pay the EMD amount specified as above against each of the item in the form of crossed D.D. drawn </w:t>
      </w:r>
      <w:r>
        <w:rPr>
          <w:rFonts w:ascii="Times New Roman" w:hAnsi="Times New Roman"/>
          <w:b/>
        </w:rPr>
        <w:t>in favor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India</w:t>
      </w:r>
      <w:r>
        <w:rPr>
          <w:rFonts w:ascii="Times New Roman" w:hAnsi="Times New Roman"/>
        </w:rPr>
        <w:t xml:space="preserve">/ any nationalized bank, Tadepalligudem and processing fee of </w:t>
      </w:r>
      <w:r>
        <w:rPr>
          <w:rFonts w:ascii="Times New Roman" w:hAnsi="Times New Roman"/>
          <w:b/>
        </w:rPr>
        <w:t>Rs.1,000/- (Rupees One thousand only</w:t>
      </w:r>
      <w:r>
        <w:rPr>
          <w:rFonts w:ascii="Times New Roman" w:hAnsi="Times New Roman"/>
        </w:rPr>
        <w:t xml:space="preserve">) through DD </w:t>
      </w:r>
      <w:r>
        <w:rPr>
          <w:rFonts w:ascii="Times New Roman" w:hAnsi="Times New Roman"/>
          <w:b/>
        </w:rPr>
        <w:t>in favor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Inda</w:t>
      </w:r>
      <w:r>
        <w:rPr>
          <w:rFonts w:ascii="Times New Roman" w:hAnsi="Times New Roman"/>
        </w:rPr>
        <w:t xml:space="preserve">/ any nationalized bank,  Tadepalligudem. The processing fee is non-refundable and should be submitted with each tender.  The EMD and processing fee in the form of DD should be submitted with the technical bid and tender documents without EMD or Processing fee will be rejected. </w:t>
      </w:r>
    </w:p>
    <w:p w:rsidR="00764D9A" w:rsidRDefault="00764D9A">
      <w:pPr>
        <w:tabs>
          <w:tab w:val="left" w:pos="1140"/>
        </w:tabs>
        <w:spacing w:after="0"/>
        <w:ind w:left="810"/>
        <w:jc w:val="both"/>
        <w:rPr>
          <w:rFonts w:ascii="Times New Roman" w:hAnsi="Times New Roman"/>
        </w:rPr>
      </w:pPr>
    </w:p>
    <w:p w:rsidR="00764D9A" w:rsidRDefault="00EF21B8" w:rsidP="00A3229F">
      <w:pPr>
        <w:tabs>
          <w:tab w:val="left" w:pos="1140"/>
        </w:tabs>
        <w:spacing w:after="0"/>
        <w:ind w:left="810" w:hanging="810"/>
        <w:jc w:val="both"/>
        <w:rPr>
          <w:rFonts w:ascii="Times New Roman" w:hAnsi="Times New Roman"/>
        </w:rPr>
      </w:pPr>
      <w:r>
        <w:rPr>
          <w:rFonts w:ascii="Times New Roman" w:hAnsi="Times New Roman"/>
        </w:rPr>
        <w:t xml:space="preserve">   </w:t>
      </w: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Specifications given are indicative and the tender is to give a detailed description and specifications for equipment. The same would be given weightage in finalizing the tender. </w:t>
      </w: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t>VIII</w:t>
      </w:r>
      <w:r w:rsidR="00EF21B8">
        <w:rPr>
          <w:rFonts w:ascii="Times New Roman" w:hAnsi="Times New Roman"/>
        </w:rPr>
        <w:t xml:space="preserve">)    The equipment </w:t>
      </w:r>
      <w:r>
        <w:rPr>
          <w:rFonts w:ascii="Times New Roman" w:hAnsi="Times New Roman"/>
        </w:rPr>
        <w:t xml:space="preserve">/ items in the proposed works </w:t>
      </w:r>
      <w:r w:rsidR="00EF21B8">
        <w:rPr>
          <w:rFonts w:ascii="Times New Roman" w:hAnsi="Times New Roman"/>
        </w:rPr>
        <w:t xml:space="preserve">to be supplied by the tenderers should be branded and meet the quality standard as per the existing norms. Period of warranty shall be </w:t>
      </w:r>
      <w:r w:rsidR="00EF21B8">
        <w:rPr>
          <w:rFonts w:ascii="Times New Roman" w:hAnsi="Times New Roman"/>
          <w:b/>
          <w:bCs/>
        </w:rPr>
        <w:t>3 year</w:t>
      </w:r>
      <w:r w:rsidR="00EF21B8">
        <w:rPr>
          <w:rFonts w:ascii="Times New Roman" w:hAnsi="Times New Roman"/>
        </w:rPr>
        <w:t xml:space="preserve"> </w:t>
      </w:r>
      <w:r>
        <w:rPr>
          <w:rFonts w:ascii="Times New Roman" w:hAnsi="Times New Roman"/>
        </w:rPr>
        <w:t xml:space="preserve">( as per the item of supply as applicable) </w:t>
      </w:r>
      <w:r w:rsidR="00EF21B8">
        <w:rPr>
          <w:rFonts w:ascii="Times New Roman" w:hAnsi="Times New Roman"/>
        </w:rPr>
        <w:t xml:space="preserve">from the date of supply as demanded in the tender. </w:t>
      </w:r>
    </w:p>
    <w:p w:rsidR="00A3229F" w:rsidRDefault="00A3229F" w:rsidP="00A3229F">
      <w:pPr>
        <w:tabs>
          <w:tab w:val="left" w:pos="1140"/>
        </w:tabs>
        <w:spacing w:after="0"/>
        <w:ind w:left="810" w:hanging="810"/>
        <w:jc w:val="both"/>
        <w:rPr>
          <w:rFonts w:ascii="Times New Roman" w:hAnsi="Times New Roman"/>
        </w:rPr>
      </w:pPr>
      <w:r>
        <w:rPr>
          <w:rFonts w:ascii="Times New Roman" w:hAnsi="Times New Roman"/>
        </w:rPr>
        <w:lastRenderedPageBreak/>
        <w:t>IX )   The bids invited on two-part basis, the Bidder shall seal the technical bid and the priced</w:t>
      </w:r>
    </w:p>
    <w:p w:rsidR="00A3229F" w:rsidRDefault="00A3229F" w:rsidP="00A3229F">
      <w:pPr>
        <w:tabs>
          <w:tab w:val="left" w:pos="1140"/>
        </w:tabs>
        <w:spacing w:after="0"/>
        <w:ind w:left="810"/>
        <w:jc w:val="both"/>
        <w:rPr>
          <w:rFonts w:ascii="Times New Roman" w:hAnsi="Times New Roman"/>
        </w:rPr>
      </w:pPr>
      <w:r>
        <w:rPr>
          <w:rFonts w:ascii="Times New Roman" w:hAnsi="Times New Roman"/>
        </w:rPr>
        <w:t xml:space="preserve">bid in two separate envelops duly marked as </w:t>
      </w:r>
      <w:r w:rsidRPr="00A3229F">
        <w:rPr>
          <w:rFonts w:ascii="Times New Roman" w:hAnsi="Times New Roman"/>
          <w:b/>
        </w:rPr>
        <w:t>“Technical bid”</w:t>
      </w:r>
      <w:r>
        <w:rPr>
          <w:rFonts w:ascii="Times New Roman" w:hAnsi="Times New Roman"/>
        </w:rPr>
        <w:t xml:space="preserve"> and </w:t>
      </w:r>
      <w:r w:rsidRPr="00A3229F">
        <w:rPr>
          <w:rFonts w:ascii="Times New Roman" w:hAnsi="Times New Roman"/>
          <w:b/>
        </w:rPr>
        <w:t>“price bid”</w:t>
      </w:r>
      <w:r>
        <w:rPr>
          <w:rFonts w:ascii="Times New Roman" w:hAnsi="Times New Roman"/>
        </w:rPr>
        <w:t>. Both the</w:t>
      </w:r>
    </w:p>
    <w:p w:rsidR="00A3229F" w:rsidRDefault="00A3229F" w:rsidP="00A3229F">
      <w:pPr>
        <w:tabs>
          <w:tab w:val="left" w:pos="1140"/>
        </w:tabs>
        <w:spacing w:after="0"/>
        <w:ind w:left="810"/>
        <w:jc w:val="both"/>
        <w:rPr>
          <w:rFonts w:ascii="Times New Roman" w:hAnsi="Times New Roman"/>
        </w:rPr>
      </w:pPr>
      <w:r>
        <w:rPr>
          <w:rFonts w:ascii="Times New Roman" w:hAnsi="Times New Roman"/>
        </w:rPr>
        <w:t>envelopes shall then be sealed in one outer envelope.</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t>All 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764D9A" w:rsidRDefault="00EF21B8">
      <w:pPr>
        <w:pStyle w:val="BodyText3"/>
        <w:spacing w:after="0" w:line="300" w:lineRule="auto"/>
        <w:ind w:left="810"/>
        <w:jc w:val="both"/>
        <w:rPr>
          <w:rFonts w:ascii="Times New Roman" w:hAnsi="Times New Roman"/>
        </w:rPr>
      </w:pPr>
      <w:r>
        <w:rPr>
          <w:rFonts w:ascii="Times New Roman" w:hAnsi="Times New Roman"/>
        </w:rPr>
        <w:t>TERMS OF PAYMENT:</w:t>
      </w: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6"/>
        <w:gridCol w:w="2200"/>
      </w:tblGrid>
      <w:tr w:rsidR="00764D9A">
        <w:trPr>
          <w:trHeight w:val="541"/>
          <w:jc w:val="center"/>
        </w:trPr>
        <w:tc>
          <w:tcPr>
            <w:tcW w:w="4476" w:type="dxa"/>
          </w:tcPr>
          <w:p w:rsidR="00764D9A" w:rsidRDefault="00EF21B8" w:rsidP="00A3229F">
            <w:pPr>
              <w:pStyle w:val="BodyText3"/>
              <w:spacing w:after="0"/>
              <w:jc w:val="both"/>
              <w:rPr>
                <w:rFonts w:ascii="Times New Roman" w:hAnsi="Times New Roman"/>
                <w:b w:val="0"/>
              </w:rPr>
            </w:pPr>
            <w:r>
              <w:rPr>
                <w:rFonts w:ascii="Times New Roman" w:hAnsi="Times New Roman"/>
                <w:b w:val="0"/>
              </w:rPr>
              <w:t>Upon supply equipment</w:t>
            </w:r>
            <w:r w:rsidR="00A3229F">
              <w:rPr>
                <w:rFonts w:ascii="Times New Roman" w:hAnsi="Times New Roman"/>
                <w:b w:val="0"/>
              </w:rPr>
              <w:t xml:space="preserve"> / after completion of </w:t>
            </w:r>
            <w:r w:rsidR="00EA56C5">
              <w:rPr>
                <w:rFonts w:ascii="Times New Roman" w:hAnsi="Times New Roman"/>
                <w:b w:val="0"/>
              </w:rPr>
              <w:t>entire work</w:t>
            </w:r>
            <w:r w:rsidR="00A3229F">
              <w:rPr>
                <w:rFonts w:ascii="Times New Roman" w:hAnsi="Times New Roman"/>
                <w:b w:val="0"/>
              </w:rPr>
              <w:t xml:space="preserve"> </w:t>
            </w:r>
            <w:r>
              <w:rPr>
                <w:rFonts w:ascii="Times New Roman" w:hAnsi="Times New Roman"/>
                <w:b w:val="0"/>
              </w:rPr>
              <w:t>and after successfully trial run of the unit</w:t>
            </w:r>
            <w:r w:rsidR="00A3229F">
              <w:rPr>
                <w:rFonts w:ascii="Times New Roman" w:hAnsi="Times New Roman"/>
                <w:b w:val="0"/>
              </w:rPr>
              <w:t xml:space="preserve"> to dry the flowers / products prescribed as per the tender document.</w:t>
            </w:r>
          </w:p>
        </w:tc>
        <w:tc>
          <w:tcPr>
            <w:tcW w:w="2200" w:type="dxa"/>
          </w:tcPr>
          <w:p w:rsidR="00764D9A" w:rsidRDefault="00EF21B8">
            <w:pPr>
              <w:pStyle w:val="BodyText3"/>
              <w:spacing w:after="0"/>
              <w:jc w:val="both"/>
              <w:rPr>
                <w:rFonts w:ascii="Times New Roman" w:hAnsi="Times New Roman"/>
                <w:b w:val="0"/>
              </w:rPr>
            </w:pPr>
            <w:r>
              <w:rPr>
                <w:rFonts w:ascii="Times New Roman" w:hAnsi="Times New Roman"/>
                <w:b w:val="0"/>
              </w:rPr>
              <w:t>100% of the project cost.</w:t>
            </w:r>
          </w:p>
        </w:tc>
      </w:tr>
    </w:tbl>
    <w:p w:rsidR="00764D9A" w:rsidRDefault="00EF21B8">
      <w:pPr>
        <w:spacing w:after="0" w:line="300" w:lineRule="auto"/>
        <w:ind w:left="810" w:hanging="810"/>
        <w:jc w:val="both"/>
        <w:rPr>
          <w:rFonts w:ascii="Times New Roman" w:hAnsi="Times New Roman"/>
          <w:shd w:val="clear" w:color="auto" w:fill="FFFFFF"/>
        </w:rPr>
      </w:pPr>
      <w:r>
        <w:rPr>
          <w:rFonts w:ascii="Times New Roman" w:hAnsi="Times New Roman"/>
          <w:bCs/>
        </w:rPr>
        <w:t>XIII)  At the time of awarding the contract t</w:t>
      </w:r>
      <w:r>
        <w:rPr>
          <w:rFonts w:ascii="Times New Roman" w:hAnsi="Times New Roman"/>
          <w:shd w:val="clear" w:color="auto" w:fill="FFFFFF"/>
        </w:rPr>
        <w:t>he University reserves the right to insist Performance guarantee   security for a warranty period of one year at the rate of 10% by way of Bank guarantee on the total order value, and the same will be released after warranty/agreement period of one year expires and in case the performance is bad or the equipment is not working to the satisfactory level, the company will forfeit the performance guarantee deposit.</w:t>
      </w:r>
    </w:p>
    <w:p w:rsidR="00764D9A" w:rsidRDefault="00EF21B8">
      <w:pPr>
        <w:spacing w:after="0" w:line="300" w:lineRule="auto"/>
        <w:ind w:left="630" w:hanging="630"/>
        <w:jc w:val="both"/>
        <w:rPr>
          <w:rFonts w:ascii="Times New Roman" w:hAnsi="Times New Roman"/>
        </w:rPr>
      </w:pPr>
      <w:r>
        <w:rPr>
          <w:rFonts w:ascii="Times New Roman" w:hAnsi="Times New Roman"/>
          <w:bCs/>
        </w:rPr>
        <w:t xml:space="preserve">XIV)    </w:t>
      </w:r>
      <w:r>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preference would be given to manufacturer with experience of having supply of similar equipment’s</w:t>
      </w:r>
      <w:r w:rsidR="00EA56C5">
        <w:rPr>
          <w:rFonts w:ascii="Times New Roman" w:hAnsi="Times New Roman"/>
        </w:rPr>
        <w:t xml:space="preserve"> / works taken up </w:t>
      </w:r>
      <w:r>
        <w:rPr>
          <w:rFonts w:ascii="Times New Roman" w:hAnsi="Times New Roman"/>
        </w:rPr>
        <w:t xml:space="preserve"> in reputed Agricultural Universities / State Department of Horticulture / ICAR institutes/private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Pr>
          <w:rFonts w:ascii="Times New Roman" w:hAnsi="Times New Roman"/>
        </w:rPr>
        <w:t xml:space="preserve"> in the same field. Tenderers should have authorized dealer certificate/manufacturing (Please attach certificate).</w:t>
      </w:r>
    </w:p>
    <w:p w:rsidR="00EA56C5" w:rsidRDefault="00EA56C5">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Turnover certificate has to be produced for comparison purpose if needed.</w:t>
      </w:r>
      <w:r w:rsidR="00560532">
        <w:rPr>
          <w:rFonts w:ascii="Times New Roman" w:hAnsi="Times New Roman"/>
        </w:rPr>
        <w:t xml:space="preserve"> Self attested copy can be submitted. </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Technical Bid documents will be opened first and evaluated by the Tender Committee. 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Prices to be quoted on FOR basis including all taxes including GST/freight/ installation/commissioning/trial/training charges etc.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It is necessary to submit all the relevant documents like Pan Card, ISO Certification, GST/Sales Tax Registration, Authorized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Tenderer should submit the copies of Purchase Orders in support of their genuineness in supplying of equipment’s in reputed Universities/ Colleges / Departments / Institutes/private organizations. The tenderer should submit users list for the </w:t>
      </w:r>
      <w:r w:rsidR="00EA56C5">
        <w:rPr>
          <w:rFonts w:ascii="Times New Roman" w:hAnsi="Times New Roman"/>
        </w:rPr>
        <w:t>previous years</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955B10" w:rsidRDefault="00955B10">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TECHNICAL BID: filling up of Proforma</w:t>
      </w:r>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The technical bid shall accompany with the enclosures for components as per proforma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jc w:val="center"/>
              <w:rPr>
                <w:rFonts w:ascii="Times New Roman" w:hAnsi="Times New Roman"/>
                <w:kern w:val="16"/>
              </w:rPr>
            </w:pPr>
            <w:r>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 xml:space="preserve">Annexure </w:t>
            </w:r>
          </w:p>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(With page nos.)</w:t>
            </w: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rPr>
                <w:rFonts w:ascii="Times New Roman" w:hAnsi="Times New Roman"/>
                <w:kern w:val="16"/>
              </w:rPr>
            </w:pPr>
            <w:r>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Past Experience of manufacturer with certificates/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Past experience in supply of equipment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Experience of Engineers/ technician  and the capacity for service with service center</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Default="009622DE">
            <w:pPr>
              <w:widowControl w:val="0"/>
              <w:autoSpaceDE w:val="0"/>
              <w:autoSpaceDN w:val="0"/>
              <w:adjustRightInd w:val="0"/>
              <w:spacing w:after="0"/>
              <w:rPr>
                <w:rFonts w:ascii="Times New Roman" w:hAnsi="Times New Roman"/>
                <w:kern w:val="16"/>
              </w:rPr>
            </w:pPr>
            <w:r>
              <w:rPr>
                <w:rFonts w:ascii="Times New Roman" w:hAnsi="Times New Roman"/>
                <w:kern w:val="16"/>
              </w:rPr>
              <w:t xml:space="preserve">  </w:t>
            </w:r>
            <w:r w:rsidR="00EF21B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r w:rsidR="00764D9A">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9</w:t>
            </w:r>
          </w:p>
        </w:tc>
        <w:tc>
          <w:tcPr>
            <w:tcW w:w="5852" w:type="dxa"/>
            <w:tcBorders>
              <w:top w:val="single" w:sz="4" w:space="0" w:color="000000"/>
              <w:left w:val="single" w:sz="4" w:space="0" w:color="000000"/>
              <w:bottom w:val="single" w:sz="4" w:space="0" w:color="000000"/>
              <w:right w:val="single" w:sz="4" w:space="0" w:color="000000"/>
            </w:tcBorders>
          </w:tcPr>
          <w:p w:rsidR="00764D9A" w:rsidRDefault="00EF21B8">
            <w:pPr>
              <w:widowControl w:val="0"/>
              <w:autoSpaceDE w:val="0"/>
              <w:autoSpaceDN w:val="0"/>
              <w:adjustRightInd w:val="0"/>
              <w:spacing w:after="0"/>
              <w:ind w:left="102"/>
              <w:rPr>
                <w:rFonts w:ascii="Times New Roman" w:hAnsi="Times New Roman"/>
                <w:kern w:val="16"/>
              </w:rPr>
            </w:pPr>
            <w:r>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instrument including warranty etc. as given in each instrument 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Pr.Scientist (H) &amp; Head, Citrus Research Station, Tirupati.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Each firm should submit separately technical specifications as at serial no.2 in one single envelope – technical quote. However, the price bids for equipment quoted with the offer should be submitted separately for equipment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Product brochures should be enclosed for equipment.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Warranty: </w:t>
      </w:r>
      <w:r>
        <w:rPr>
          <w:rFonts w:ascii="Times New Roman" w:hAnsi="Times New Roman"/>
          <w:iCs/>
        </w:rPr>
        <w:t xml:space="preserve">minimum of </w:t>
      </w:r>
      <w:r>
        <w:rPr>
          <w:rFonts w:ascii="Times New Roman" w:hAnsi="Times New Roman"/>
          <w:b/>
          <w:bCs/>
          <w:iCs/>
        </w:rPr>
        <w:t>3 year</w:t>
      </w:r>
      <w:r>
        <w:rPr>
          <w:rFonts w:ascii="Times New Roman" w:hAnsi="Times New Roman"/>
          <w:iCs/>
        </w:rPr>
        <w:t xml:space="preserve"> for each instrument, from date of installation</w:t>
      </w:r>
      <w:r>
        <w:rPr>
          <w:rFonts w:ascii="Times New Roman" w:hAnsi="Times New Roman"/>
        </w:rPr>
        <w:t xml:space="preserve">.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Make and Model 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lastRenderedPageBreak/>
        <w:t>If the instrument is imported</w:t>
      </w:r>
      <w:r>
        <w:rPr>
          <w:rFonts w:ascii="Times New Roman" w:hAnsi="Times New Roman"/>
        </w:rPr>
        <w:t xml:space="preserve">, the supplier should take all responsibilities for clearing, duties, delivery etc.,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Installation should be at free of cost.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Training to be provided at free of cost.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the supplies should be through authorized dealer/distributor in AP (Authorized dealer / distributor certificate should be enclosed along with quotations/tenders).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quotations / tenders for each instrument should have compliance report as per the specifications mentioned point wise. </w:t>
      </w:r>
    </w:p>
    <w:p w:rsidR="00764D9A" w:rsidRDefault="00EF21B8">
      <w:pPr>
        <w:numPr>
          <w:ilvl w:val="0"/>
          <w:numId w:val="8"/>
        </w:numPr>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For all imported equipment’s, the supplier holds the responsibility for clearance, and delivery to the destination at CRS, Tirupati of Dr. YSRHU will issue customs exemption certificate as applicable and as available at the time of clearance.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instruments should be delivered at CRS, Tirupati at free of cost or the price quoted should include the delivery charges, if any. </w:t>
      </w:r>
      <w:r>
        <w:rPr>
          <w:rFonts w:ascii="Times New Roman" w:hAnsi="Times New Roman"/>
          <w:iCs/>
        </w:rPr>
        <w:t xml:space="preserve">No additional charges will be paid towards delivery and installation.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instruments should be supplied along with </w:t>
      </w:r>
      <w:r>
        <w:rPr>
          <w:rFonts w:ascii="Times New Roman" w:hAnsi="Times New Roman"/>
          <w:iCs/>
        </w:rPr>
        <w:t>hard copies of operating manual</w:t>
      </w:r>
      <w:r>
        <w:rPr>
          <w:rFonts w:ascii="Times New Roman" w:hAnsi="Times New Roman"/>
        </w:rPr>
        <w:t xml:space="preserve"> and soft copies in CD/DVD / flash drive/software’s, wherever required. </w:t>
      </w:r>
    </w:p>
    <w:p w:rsidR="00764D9A" w:rsidRDefault="00EF21B8" w:rsidP="0030703C">
      <w:pPr>
        <w:spacing w:after="0" w:line="360" w:lineRule="auto"/>
        <w:jc w:val="center"/>
        <w:rPr>
          <w:rFonts w:ascii="Times New Roman" w:hAnsi="Times New Roman"/>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30703C" w:rsidRPr="0030703C">
        <w:rPr>
          <w:rFonts w:ascii="Times New Roman" w:hAnsi="Times New Roman"/>
          <w:b/>
        </w:rPr>
        <w:t xml:space="preserve">SUPPLY AND INSTALLATION OF </w:t>
      </w:r>
      <w:r w:rsidR="0030703C">
        <w:rPr>
          <w:rFonts w:ascii="Times New Roman" w:hAnsi="Times New Roman"/>
          <w:b/>
        </w:rPr>
        <w:t xml:space="preserve">SOLAR POLY </w:t>
      </w:r>
      <w:r w:rsidR="0030703C" w:rsidRPr="0030703C">
        <w:rPr>
          <w:rFonts w:ascii="Times New Roman" w:hAnsi="Times New Roman"/>
          <w:b/>
        </w:rPr>
        <w:t>TUNNEL DRIER</w:t>
      </w:r>
      <w:r w:rsidR="0030703C">
        <w:rPr>
          <w:rFonts w:ascii="Times New Roman" w:hAnsi="Times New Roman"/>
          <w:b/>
          <w:sz w:val="30"/>
          <w:szCs w:val="28"/>
        </w:rPr>
        <w:t xml:space="preserve"> </w:t>
      </w:r>
      <w:r w:rsidR="0030703C">
        <w:rPr>
          <w:rFonts w:ascii="Times New Roman" w:hAnsi="Times New Roman"/>
          <w:b/>
          <w:bCs/>
          <w:iCs/>
        </w:rPr>
        <w:t xml:space="preserve">To </w:t>
      </w:r>
      <w:r w:rsidRPr="00F21374">
        <w:rPr>
          <w:rFonts w:ascii="Times New Roman" w:hAnsi="Times New Roman"/>
          <w:b/>
        </w:rPr>
        <w:t>CRS, Tirupati,</w:t>
      </w:r>
      <w:r>
        <w:rPr>
          <w:rFonts w:ascii="Times New Roman" w:hAnsi="Times New Roman"/>
          <w:b/>
          <w:bCs/>
          <w:iCs/>
        </w:rPr>
        <w:t xml:space="preserve"> Andhra Pradesh</w:t>
      </w:r>
      <w:r>
        <w:rPr>
          <w:rFonts w:ascii="Times New Roman" w:hAnsi="Times New Roman"/>
        </w:rPr>
        <w:t>”.</w:t>
      </w: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r>
        <w:rPr>
          <w:rFonts w:ascii="Times New Roman" w:hAnsi="Times New Roman"/>
          <w:kern w:val="16"/>
        </w:rPr>
        <w:t>Andhra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 xml:space="preserve">Phone No.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Mobile No.</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764D9A" w:rsidRDefault="00EF21B8">
      <w:pPr>
        <w:spacing w:after="0"/>
        <w:jc w:val="center"/>
        <w:rPr>
          <w:rFonts w:ascii="Times New Roman" w:hAnsi="Times New Roman"/>
          <w:b/>
          <w:kern w:val="16"/>
          <w:sz w:val="26"/>
          <w:szCs w:val="26"/>
        </w:rPr>
      </w:pPr>
      <w:r>
        <w:rPr>
          <w:rFonts w:ascii="Times New Roman" w:hAnsi="Times New Roman"/>
          <w:b/>
          <w:kern w:val="16"/>
          <w:sz w:val="26"/>
          <w:szCs w:val="26"/>
        </w:rPr>
        <w:lastRenderedPageBreak/>
        <w:t xml:space="preserve">Annexure–II </w:t>
      </w:r>
    </w:p>
    <w:p w:rsidR="00113BB9" w:rsidRDefault="00113BB9">
      <w:pPr>
        <w:spacing w:after="0"/>
        <w:jc w:val="center"/>
        <w:rPr>
          <w:rFonts w:ascii="Times New Roman" w:hAnsi="Times New Roman"/>
          <w:b/>
          <w:kern w:val="16"/>
          <w:sz w:val="26"/>
          <w:szCs w:val="26"/>
        </w:rPr>
      </w:pPr>
    </w:p>
    <w:p w:rsidR="00764D9A" w:rsidRDefault="00EF21B8">
      <w:pPr>
        <w:spacing w:after="0"/>
        <w:jc w:val="center"/>
        <w:rPr>
          <w:rFonts w:ascii="Times New Roman" w:hAnsi="Times New Roman"/>
          <w:b/>
          <w:u w:val="single"/>
        </w:rPr>
      </w:pPr>
      <w:r>
        <w:rPr>
          <w:rFonts w:ascii="Times New Roman" w:hAnsi="Times New Roman"/>
          <w:b/>
          <w:u w:val="single"/>
        </w:rPr>
        <w:t>TECHNICAL SPECIFICATIONS</w:t>
      </w:r>
    </w:p>
    <w:p w:rsidR="00764D9A" w:rsidRDefault="00764D9A">
      <w:pPr>
        <w:spacing w:after="0"/>
        <w:rPr>
          <w:rFonts w:ascii="Times New Roman" w:hAnsi="Times New Roman"/>
          <w:b/>
          <w:u w:val="single"/>
        </w:rPr>
      </w:pPr>
    </w:p>
    <w:p w:rsidR="00764D9A" w:rsidRDefault="00501ABD">
      <w:pPr>
        <w:spacing w:after="0"/>
        <w:rPr>
          <w:rFonts w:ascii="Times New Roman" w:eastAsia="Times New Roman" w:hAnsi="Times New Roman"/>
          <w:b/>
          <w:bCs/>
          <w:u w:val="single"/>
          <w:lang w:val="en-US" w:eastAsia="en-US"/>
        </w:rPr>
      </w:pPr>
      <w:r>
        <w:rPr>
          <w:rFonts w:ascii="Times New Roman" w:eastAsia="Times New Roman" w:hAnsi="Times New Roman"/>
          <w:b/>
          <w:bCs/>
          <w:u w:val="single"/>
          <w:lang w:val="en-US" w:eastAsia="en-US"/>
        </w:rPr>
        <w:t>Equipment</w:t>
      </w:r>
    </w:p>
    <w:p w:rsidR="00764D9A" w:rsidRDefault="00764D9A">
      <w:pPr>
        <w:spacing w:after="0"/>
        <w:rPr>
          <w:rFonts w:ascii="Times New Roman" w:eastAsia="Times New Roman" w:hAnsi="Times New Roman"/>
          <w:b/>
          <w:bCs/>
          <w:lang w:val="en-US" w:eastAsia="en-US"/>
        </w:rPr>
      </w:pPr>
    </w:p>
    <w:tbl>
      <w:tblPr>
        <w:tblStyle w:val="TableGrid1"/>
        <w:tblW w:w="0" w:type="auto"/>
        <w:tblInd w:w="378" w:type="dxa"/>
        <w:tblLook w:val="04A0"/>
      </w:tblPr>
      <w:tblGrid>
        <w:gridCol w:w="900"/>
        <w:gridCol w:w="2430"/>
        <w:gridCol w:w="3330"/>
        <w:gridCol w:w="1440"/>
        <w:gridCol w:w="1098"/>
      </w:tblGrid>
      <w:tr w:rsidR="00501ABD" w:rsidRPr="00501ABD" w:rsidTr="00DA7428">
        <w:tc>
          <w:tcPr>
            <w:tcW w:w="900" w:type="dxa"/>
          </w:tcPr>
          <w:p w:rsidR="00501ABD" w:rsidRPr="00501ABD" w:rsidRDefault="00501ABD" w:rsidP="00501ABD">
            <w:pPr>
              <w:jc w:val="center"/>
              <w:rPr>
                <w:rFonts w:ascii="Book Antiqua" w:hAnsi="Book Antiqua"/>
                <w:b/>
                <w:szCs w:val="24"/>
              </w:rPr>
            </w:pPr>
            <w:r w:rsidRPr="00501ABD">
              <w:rPr>
                <w:rFonts w:ascii="Book Antiqua" w:hAnsi="Book Antiqua"/>
                <w:b/>
                <w:szCs w:val="24"/>
              </w:rPr>
              <w:t>Sl.No.</w:t>
            </w:r>
          </w:p>
        </w:tc>
        <w:tc>
          <w:tcPr>
            <w:tcW w:w="5760" w:type="dxa"/>
            <w:gridSpan w:val="2"/>
          </w:tcPr>
          <w:p w:rsidR="00501ABD" w:rsidRPr="00501ABD" w:rsidRDefault="00501ABD" w:rsidP="00501ABD">
            <w:pPr>
              <w:jc w:val="center"/>
              <w:rPr>
                <w:rFonts w:ascii="Book Antiqua" w:hAnsi="Book Antiqua"/>
                <w:b/>
                <w:szCs w:val="24"/>
              </w:rPr>
            </w:pPr>
            <w:r w:rsidRPr="00501ABD">
              <w:rPr>
                <w:rFonts w:ascii="Book Antiqua" w:hAnsi="Book Antiqua"/>
                <w:b/>
                <w:szCs w:val="24"/>
              </w:rPr>
              <w:t>Product Description</w:t>
            </w:r>
          </w:p>
        </w:tc>
        <w:tc>
          <w:tcPr>
            <w:tcW w:w="1440" w:type="dxa"/>
          </w:tcPr>
          <w:p w:rsidR="00501ABD" w:rsidRPr="00501ABD" w:rsidRDefault="00501ABD" w:rsidP="00501ABD">
            <w:pPr>
              <w:jc w:val="center"/>
              <w:rPr>
                <w:rFonts w:ascii="Book Antiqua" w:hAnsi="Book Antiqua"/>
                <w:b/>
                <w:szCs w:val="24"/>
              </w:rPr>
            </w:pPr>
            <w:r w:rsidRPr="00501ABD">
              <w:rPr>
                <w:rFonts w:ascii="Book Antiqua" w:hAnsi="Book Antiqua"/>
                <w:b/>
                <w:szCs w:val="24"/>
              </w:rPr>
              <w:t>Unit Cost per (Sq.ft)</w:t>
            </w:r>
          </w:p>
        </w:tc>
        <w:tc>
          <w:tcPr>
            <w:tcW w:w="1098" w:type="dxa"/>
          </w:tcPr>
          <w:p w:rsidR="00501ABD" w:rsidRPr="00501ABD" w:rsidRDefault="00501ABD" w:rsidP="00501ABD">
            <w:pPr>
              <w:jc w:val="center"/>
              <w:rPr>
                <w:rFonts w:ascii="Book Antiqua" w:hAnsi="Book Antiqua"/>
                <w:b/>
                <w:szCs w:val="24"/>
              </w:rPr>
            </w:pPr>
            <w:r w:rsidRPr="00501ABD">
              <w:rPr>
                <w:rFonts w:ascii="Book Antiqua" w:hAnsi="Book Antiqua"/>
                <w:b/>
                <w:szCs w:val="24"/>
              </w:rPr>
              <w:t>Total Cost</w:t>
            </w: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Drier Type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Poly Carbonate Sheet Covered (Parabolic Shape)</w:t>
            </w:r>
          </w:p>
        </w:tc>
        <w:tc>
          <w:tcPr>
            <w:tcW w:w="1440" w:type="dxa"/>
            <w:vMerge w:val="restart"/>
          </w:tcPr>
          <w:p w:rsidR="00501ABD" w:rsidRPr="00501ABD" w:rsidRDefault="00501ABD" w:rsidP="008D6261">
            <w:pPr>
              <w:jc w:val="both"/>
              <w:rPr>
                <w:rFonts w:ascii="Book Antiqua" w:hAnsi="Book Antiqua"/>
                <w:szCs w:val="24"/>
              </w:rPr>
            </w:pPr>
          </w:p>
        </w:tc>
        <w:tc>
          <w:tcPr>
            <w:tcW w:w="1098" w:type="dxa"/>
            <w:vMerge w:val="restart"/>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2</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Poly carbonate sheet cover ( Double side UV stabilized)</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Twin wall. Single side UV Coating of 50 Microns thick poly carbonate sheet</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3</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Thickness of polycarbonate sheet</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Thickness 5 mm to 6mm</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4</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Colour</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Clear (Transparent)</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5</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Indigenous/ exported</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Indigenous /Imported</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6</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Whether confirm to IS 14443 : 1997 (enclose BIS Certificate)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Confirm to IS:14443:1997</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7</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Exhaust Fans</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Two or Three Nos</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8</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Make and capacity of solar modules for exhaust fan operation</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Any IEC (International Electro Technical Commission) Certified (IEC 61215. IEC 61730 – 1&amp;2 and IEC 61701</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9</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Door (Sliding/ Open Type) (Material and size)</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An Air Tight Swinging or Open Polycarbonate sheet door with aluminium Or GI frame</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10</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Type of Flooring</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Laying the floor 1Ft. Above the GL concrete basement wall all round, 0.15 in sand filling 0.15m PCC 1:4:8  grade and paving with cuddappa slabs of 20 mm to 25 mm thickness laid over the concrete flooring and the playhouse structure of parabolic shape should be supported by GI pipe (class B) A gentle slope may be provided on any one side of floor for draining water</w:t>
            </w:r>
          </w:p>
        </w:tc>
        <w:tc>
          <w:tcPr>
            <w:tcW w:w="1440" w:type="dxa"/>
            <w:vMerge/>
          </w:tcPr>
          <w:p w:rsidR="00501ABD" w:rsidRPr="00501ABD" w:rsidRDefault="00501ABD" w:rsidP="008D6261">
            <w:pPr>
              <w:jc w:val="both"/>
              <w:rPr>
                <w:rFonts w:ascii="Book Antiqua" w:hAnsi="Book Antiqua"/>
                <w:szCs w:val="24"/>
              </w:rPr>
            </w:pPr>
          </w:p>
        </w:tc>
        <w:tc>
          <w:tcPr>
            <w:tcW w:w="1098" w:type="dxa"/>
            <w:vMerge/>
          </w:tcPr>
          <w:p w:rsidR="00501ABD" w:rsidRPr="00501ABD" w:rsidRDefault="00501ABD" w:rsidP="008D6261">
            <w:pPr>
              <w:jc w:val="both"/>
              <w:rPr>
                <w:rFonts w:ascii="Book Antiqua" w:hAnsi="Book Antiqua"/>
                <w:szCs w:val="24"/>
              </w:rPr>
            </w:pPr>
          </w:p>
        </w:tc>
      </w:tr>
      <w:tr w:rsidR="00501ABD" w:rsidRPr="00501ABD" w:rsidTr="00DA7428">
        <w:tc>
          <w:tcPr>
            <w:tcW w:w="900" w:type="dxa"/>
          </w:tcPr>
          <w:p w:rsidR="00501ABD" w:rsidRPr="00501ABD" w:rsidRDefault="00501ABD" w:rsidP="00501ABD">
            <w:pPr>
              <w:jc w:val="center"/>
              <w:rPr>
                <w:rFonts w:ascii="Book Antiqua" w:hAnsi="Book Antiqua"/>
                <w:szCs w:val="24"/>
              </w:rPr>
            </w:pPr>
            <w:r w:rsidRPr="00501ABD">
              <w:rPr>
                <w:rFonts w:ascii="Book Antiqua" w:hAnsi="Book Antiqua"/>
                <w:szCs w:val="24"/>
              </w:rPr>
              <w:t>11</w:t>
            </w:r>
          </w:p>
        </w:tc>
        <w:tc>
          <w:tcPr>
            <w:tcW w:w="2430" w:type="dxa"/>
          </w:tcPr>
          <w:p w:rsidR="00501ABD" w:rsidRPr="00501ABD" w:rsidRDefault="00501ABD" w:rsidP="008D6261">
            <w:pPr>
              <w:jc w:val="both"/>
              <w:rPr>
                <w:rFonts w:ascii="Book Antiqua" w:hAnsi="Book Antiqua"/>
                <w:szCs w:val="24"/>
              </w:rPr>
            </w:pPr>
            <w:r w:rsidRPr="00501ABD">
              <w:rPr>
                <w:rFonts w:ascii="Book Antiqua" w:hAnsi="Book Antiqua"/>
                <w:szCs w:val="24"/>
              </w:rPr>
              <w:t>Trays</w:t>
            </w:r>
            <w:r w:rsidR="00280313">
              <w:rPr>
                <w:rFonts w:ascii="Book Antiqua" w:hAnsi="Book Antiqua"/>
                <w:szCs w:val="24"/>
              </w:rPr>
              <w:t xml:space="preserve"> – 60 Nos</w:t>
            </w:r>
          </w:p>
        </w:tc>
        <w:tc>
          <w:tcPr>
            <w:tcW w:w="3330" w:type="dxa"/>
          </w:tcPr>
          <w:p w:rsidR="00501ABD" w:rsidRPr="00501ABD" w:rsidRDefault="00501ABD" w:rsidP="008D6261">
            <w:pPr>
              <w:jc w:val="both"/>
              <w:rPr>
                <w:rFonts w:ascii="Book Antiqua" w:hAnsi="Book Antiqua"/>
                <w:szCs w:val="24"/>
              </w:rPr>
            </w:pPr>
            <w:r w:rsidRPr="00501ABD">
              <w:rPr>
                <w:rFonts w:ascii="Book Antiqua" w:hAnsi="Book Antiqua"/>
                <w:szCs w:val="24"/>
              </w:rPr>
              <w:t>Perforated HDPE trays of Size 350mmx 725mm, Retrofitted Trolleys</w:t>
            </w:r>
          </w:p>
        </w:tc>
        <w:tc>
          <w:tcPr>
            <w:tcW w:w="1440" w:type="dxa"/>
          </w:tcPr>
          <w:p w:rsidR="00501ABD" w:rsidRPr="00501ABD" w:rsidRDefault="00501ABD" w:rsidP="008D6261">
            <w:pPr>
              <w:jc w:val="both"/>
              <w:rPr>
                <w:rFonts w:ascii="Book Antiqua" w:hAnsi="Book Antiqua"/>
                <w:szCs w:val="24"/>
              </w:rPr>
            </w:pPr>
          </w:p>
        </w:tc>
        <w:tc>
          <w:tcPr>
            <w:tcW w:w="1098" w:type="dxa"/>
          </w:tcPr>
          <w:p w:rsidR="00501ABD" w:rsidRPr="00501ABD" w:rsidRDefault="00501ABD" w:rsidP="008D6261">
            <w:pPr>
              <w:jc w:val="both"/>
              <w:rPr>
                <w:rFonts w:ascii="Book Antiqua" w:hAnsi="Book Antiqua"/>
                <w:szCs w:val="24"/>
              </w:rPr>
            </w:pPr>
          </w:p>
        </w:tc>
      </w:tr>
      <w:tr w:rsidR="00501ABD" w:rsidRPr="00501ABD" w:rsidTr="00DA7428">
        <w:tc>
          <w:tcPr>
            <w:tcW w:w="6660" w:type="dxa"/>
            <w:gridSpan w:val="3"/>
          </w:tcPr>
          <w:p w:rsidR="00501ABD" w:rsidRPr="00501ABD" w:rsidRDefault="00501ABD" w:rsidP="00501ABD">
            <w:pPr>
              <w:rPr>
                <w:rFonts w:ascii="Book Antiqua" w:hAnsi="Book Antiqua"/>
                <w:szCs w:val="24"/>
              </w:rPr>
            </w:pPr>
            <w:r w:rsidRPr="00501ABD">
              <w:rPr>
                <w:rFonts w:ascii="Book Antiqua" w:hAnsi="Book Antiqua"/>
                <w:szCs w:val="24"/>
              </w:rPr>
              <w:t xml:space="preserve">Basic Cost </w:t>
            </w:r>
          </w:p>
        </w:tc>
        <w:tc>
          <w:tcPr>
            <w:tcW w:w="1440" w:type="dxa"/>
          </w:tcPr>
          <w:p w:rsidR="00501ABD" w:rsidRPr="00501ABD" w:rsidRDefault="00501ABD" w:rsidP="00501ABD">
            <w:pPr>
              <w:rPr>
                <w:rFonts w:ascii="Book Antiqua" w:hAnsi="Book Antiqua"/>
                <w:szCs w:val="24"/>
              </w:rPr>
            </w:pPr>
          </w:p>
        </w:tc>
        <w:tc>
          <w:tcPr>
            <w:tcW w:w="1098" w:type="dxa"/>
          </w:tcPr>
          <w:p w:rsidR="00501ABD" w:rsidRPr="00501ABD" w:rsidRDefault="00501ABD" w:rsidP="00501ABD">
            <w:pPr>
              <w:rPr>
                <w:rFonts w:ascii="Book Antiqua" w:hAnsi="Book Antiqua"/>
                <w:szCs w:val="24"/>
              </w:rPr>
            </w:pPr>
          </w:p>
        </w:tc>
      </w:tr>
      <w:tr w:rsidR="00501ABD" w:rsidRPr="00501ABD" w:rsidTr="00DA7428">
        <w:tc>
          <w:tcPr>
            <w:tcW w:w="6660" w:type="dxa"/>
            <w:gridSpan w:val="3"/>
          </w:tcPr>
          <w:p w:rsidR="00501ABD" w:rsidRDefault="00280313" w:rsidP="00501ABD">
            <w:pPr>
              <w:rPr>
                <w:rFonts w:ascii="Book Antiqua" w:hAnsi="Book Antiqua"/>
                <w:szCs w:val="24"/>
              </w:rPr>
            </w:pPr>
            <w:r>
              <w:rPr>
                <w:rFonts w:ascii="Book Antiqua" w:hAnsi="Book Antiqua"/>
                <w:szCs w:val="24"/>
              </w:rPr>
              <w:t xml:space="preserve">Applicable Taxes </w:t>
            </w:r>
            <w:r w:rsidR="00501ABD" w:rsidRPr="00501ABD">
              <w:rPr>
                <w:rFonts w:ascii="Book Antiqua" w:hAnsi="Book Antiqua"/>
                <w:szCs w:val="24"/>
              </w:rPr>
              <w:t xml:space="preserve"> INR</w:t>
            </w:r>
          </w:p>
          <w:p w:rsidR="00280313" w:rsidRPr="00501ABD" w:rsidRDefault="00280313" w:rsidP="00501ABD">
            <w:pPr>
              <w:rPr>
                <w:rFonts w:ascii="Book Antiqua" w:hAnsi="Book Antiqua"/>
                <w:szCs w:val="24"/>
              </w:rPr>
            </w:pPr>
          </w:p>
        </w:tc>
        <w:tc>
          <w:tcPr>
            <w:tcW w:w="1440" w:type="dxa"/>
          </w:tcPr>
          <w:p w:rsidR="00501ABD" w:rsidRPr="00501ABD" w:rsidRDefault="00501ABD" w:rsidP="00501ABD">
            <w:pPr>
              <w:rPr>
                <w:rFonts w:ascii="Book Antiqua" w:hAnsi="Book Antiqua"/>
                <w:szCs w:val="24"/>
              </w:rPr>
            </w:pPr>
          </w:p>
        </w:tc>
        <w:tc>
          <w:tcPr>
            <w:tcW w:w="1098" w:type="dxa"/>
          </w:tcPr>
          <w:p w:rsidR="00501ABD" w:rsidRPr="00501ABD" w:rsidRDefault="00501ABD" w:rsidP="00501ABD">
            <w:pPr>
              <w:rPr>
                <w:rFonts w:ascii="Book Antiqua" w:hAnsi="Book Antiqua"/>
                <w:szCs w:val="24"/>
              </w:rPr>
            </w:pPr>
          </w:p>
        </w:tc>
      </w:tr>
    </w:tbl>
    <w:p w:rsidR="00764D9A" w:rsidRDefault="00501ABD" w:rsidP="00280313">
      <w:pPr>
        <w:pStyle w:val="ListParagraph"/>
        <w:spacing w:after="0"/>
        <w:ind w:left="1080"/>
        <w:rPr>
          <w:rFonts w:ascii="Times New Roman" w:eastAsia="Times New Roman" w:hAnsi="Times New Roman"/>
          <w:b/>
          <w:bCs/>
          <w:lang w:val="en-US" w:eastAsia="en-US"/>
        </w:rPr>
      </w:pPr>
      <w:r w:rsidRPr="008D6261">
        <w:rPr>
          <w:sz w:val="22"/>
          <w:szCs w:val="22"/>
        </w:rPr>
        <w:t>*</w:t>
      </w:r>
      <w:r w:rsidRPr="00D73811">
        <w:rPr>
          <w:rFonts w:ascii="Book Antiqua" w:hAnsi="Book Antiqua"/>
          <w:sz w:val="22"/>
          <w:szCs w:val="22"/>
        </w:rPr>
        <w:t>DSIR certificate will be provided</w:t>
      </w:r>
      <w:r w:rsidRPr="00D73811">
        <w:rPr>
          <w:rFonts w:ascii="Book Antiqua" w:hAnsi="Book Antiqua"/>
        </w:rPr>
        <w:t>.</w:t>
      </w: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Equipments and </w:t>
      </w:r>
      <w:r w:rsidR="0030703C">
        <w:rPr>
          <w:rFonts w:ascii="Times New Roman" w:hAnsi="Times New Roman"/>
        </w:rPr>
        <w:t xml:space="preserve">works taken up </w:t>
      </w:r>
      <w:r>
        <w:rPr>
          <w:rFonts w:ascii="Times New Roman" w:hAnsi="Times New Roman"/>
        </w:rPr>
        <w:t xml:space="preserve"> for 12 months or more from the date of </w:t>
      </w:r>
      <w:r w:rsidR="0030703C">
        <w:rPr>
          <w:rFonts w:ascii="Times New Roman" w:hAnsi="Times New Roman"/>
        </w:rPr>
        <w:t>work completion</w:t>
      </w:r>
      <w:r>
        <w:rPr>
          <w:rFonts w:ascii="Times New Roman" w:hAnsi="Times New Roman"/>
        </w:rPr>
        <w:t xml:space="preserve">. In the event of any correction or defects or replacement of defective material done during this period, it should be corrected/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Default="00EF21B8">
      <w:pPr>
        <w:numPr>
          <w:ilvl w:val="0"/>
          <w:numId w:val="14"/>
        </w:numPr>
        <w:spacing w:after="0"/>
        <w:jc w:val="both"/>
        <w:rPr>
          <w:rFonts w:ascii="Times New Roman" w:hAnsi="Times New Roman"/>
        </w:rPr>
      </w:pPr>
      <w:r>
        <w:rPr>
          <w:rFonts w:ascii="Times New Roman" w:hAnsi="Times New Roman"/>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F21B8">
      <w:pPr>
        <w:pStyle w:val="ListParagraph"/>
        <w:spacing w:after="0"/>
        <w:ind w:left="816"/>
        <w:jc w:val="center"/>
        <w:rPr>
          <w:rFonts w:ascii="Times New Roman" w:hAnsi="Times New Roman"/>
          <w:b/>
        </w:rPr>
      </w:pPr>
      <w:r>
        <w:rPr>
          <w:rFonts w:ascii="Times New Roman" w:hAnsi="Times New Roman"/>
          <w:b/>
        </w:rPr>
        <w:t>CHITTOOR 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 xml:space="preserve">Bidding Documents must be received by the University at the address specified not later than the time and date specified in the invitation (Notification) for bids. In the event of </w:t>
      </w:r>
      <w:r>
        <w:rPr>
          <w:rFonts w:ascii="Times New Roman" w:hAnsi="Times New Roman"/>
        </w:rPr>
        <w:lastRenderedPageBreak/>
        <w:t>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eastAsia="Times New Roman" w:hAnsi="Times New Roman"/>
          <w:b/>
          <w:bCs/>
          <w:lang w:val="en-US" w:eastAsia="en-US"/>
        </w:rPr>
      </w:pPr>
    </w:p>
    <w:p w:rsidR="00764D9A" w:rsidRDefault="00EF21B8">
      <w:pPr>
        <w:keepNext/>
        <w:spacing w:after="0"/>
        <w:jc w:val="both"/>
        <w:outlineLvl w:val="0"/>
        <w:rPr>
          <w:rFonts w:ascii="Times New Roman" w:eastAsia="Times New Roman" w:hAnsi="Times New Roman"/>
          <w:b/>
          <w:bCs/>
          <w:lang w:val="en-US" w:eastAsia="en-US"/>
        </w:rPr>
      </w:pPr>
      <w:r>
        <w:rPr>
          <w:rFonts w:ascii="Times New Roman" w:eastAsia="Times New Roman" w:hAnsi="Times New Roman"/>
          <w:b/>
          <w:bCs/>
          <w:lang w:val="en-US" w:eastAsia="en-US"/>
        </w:rPr>
        <w:t>Acceptance of tenders</w:t>
      </w:r>
    </w:p>
    <w:p w:rsidR="00764D9A" w:rsidRDefault="00764D9A">
      <w:pPr>
        <w:spacing w:after="0"/>
        <w:rPr>
          <w:rFonts w:ascii="Times New Roman" w:eastAsia="Times New Roman" w:hAnsi="Times New Roman"/>
          <w:lang w:val="en-US" w:eastAsia="en-US"/>
        </w:rPr>
      </w:pPr>
    </w:p>
    <w:p w:rsidR="00764D9A" w:rsidRDefault="00EF21B8">
      <w:pPr>
        <w:numPr>
          <w:ilvl w:val="0"/>
          <w:numId w:val="16"/>
        </w:numPr>
        <w:spacing w:after="0"/>
        <w:jc w:val="both"/>
        <w:rPr>
          <w:rFonts w:ascii="Times New Roman" w:eastAsia="Times New Roman" w:hAnsi="Times New Roman"/>
          <w:color w:val="FF6600"/>
          <w:lang w:val="en-US" w:eastAsia="en-US"/>
        </w:rPr>
      </w:pPr>
      <w:r>
        <w:rPr>
          <w:rFonts w:ascii="Times New Roman" w:eastAsia="Times New Roman" w:hAnsi="Times New Roman"/>
          <w:lang w:val="en-US" w:eastAsia="en-US"/>
        </w:rPr>
        <w:t>Price bids will be opened after completion of power point presentation in the presence of such tenderers who are qualified in technical bid as may be present. A decision with regard to acceptance of tender will be taken as soon as possible</w:t>
      </w:r>
      <w:r>
        <w:rPr>
          <w:rFonts w:ascii="Times New Roman" w:eastAsia="Times New Roman" w:hAnsi="Times New Roman"/>
          <w:color w:val="FF6600"/>
          <w:lang w:val="en-US" w:eastAsia="en-US"/>
        </w:rPr>
        <w:t xml:space="preserve">. </w:t>
      </w:r>
    </w:p>
    <w:p w:rsidR="00764D9A" w:rsidRDefault="00764D9A">
      <w:pPr>
        <w:spacing w:after="0"/>
        <w:ind w:left="474"/>
        <w:jc w:val="both"/>
        <w:rPr>
          <w:rFonts w:ascii="Times New Roman" w:eastAsia="Times New Roman" w:hAnsi="Times New Roman"/>
          <w:color w:val="FF6600"/>
          <w:lang w:val="en-US" w:eastAsia="en-US"/>
        </w:rPr>
      </w:pPr>
    </w:p>
    <w:p w:rsidR="00764D9A" w:rsidRDefault="00EF21B8">
      <w:pPr>
        <w:numPr>
          <w:ilvl w:val="0"/>
          <w:numId w:val="16"/>
        </w:numPr>
        <w:spacing w:after="0"/>
        <w:jc w:val="both"/>
        <w:rPr>
          <w:rFonts w:ascii="Times New Roman" w:eastAsia="Times New Roman" w:hAnsi="Times New Roman"/>
          <w:lang w:val="en-US" w:eastAsia="en-US"/>
        </w:rPr>
      </w:pPr>
      <w:r>
        <w:rPr>
          <w:rFonts w:ascii="Times New Roman" w:eastAsia="Times New Roman" w:hAnsi="Times New Roman"/>
          <w:lang w:val="en-US" w:eastAsia="en-US"/>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eastAsia="Times New Roman" w:hAnsi="Times New Roman"/>
          <w:lang w:val="en-US" w:eastAsia="en-US"/>
        </w:rPr>
      </w:pPr>
    </w:p>
    <w:p w:rsidR="00764D9A" w:rsidRDefault="00EF21B8">
      <w:pPr>
        <w:numPr>
          <w:ilvl w:val="0"/>
          <w:numId w:val="16"/>
        </w:numPr>
        <w:spacing w:after="0"/>
        <w:jc w:val="both"/>
        <w:rPr>
          <w:rFonts w:ascii="Times New Roman" w:eastAsia="Times New Roman" w:hAnsi="Times New Roman"/>
          <w:lang w:val="en-US" w:eastAsia="en-US"/>
        </w:rPr>
      </w:pPr>
      <w:r>
        <w:rPr>
          <w:rFonts w:ascii="Times New Roman" w:eastAsia="Times New Roman" w:hAnsi="Times New Roman"/>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Default="00764D9A">
      <w:pPr>
        <w:spacing w:after="0"/>
        <w:jc w:val="both"/>
        <w:rPr>
          <w:rFonts w:ascii="Times New Roman" w:eastAsia="Times New Roman" w:hAnsi="Times New Roman"/>
          <w:lang w:val="en-US" w:eastAsia="en-US"/>
        </w:rPr>
      </w:pPr>
    </w:p>
    <w:p w:rsidR="00764D9A" w:rsidRDefault="00764D9A">
      <w:pPr>
        <w:spacing w:after="0"/>
        <w:jc w:val="center"/>
        <w:rPr>
          <w:rFonts w:ascii="Times New Roman" w:eastAsia="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While power point 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764D9A" w:rsidRDefault="00EF21B8">
      <w:pPr>
        <w:pStyle w:val="BodyTextIndent"/>
        <w:numPr>
          <w:ilvl w:val="1"/>
          <w:numId w:val="17"/>
        </w:numPr>
        <w:spacing w:before="60" w:after="0"/>
        <w:ind w:left="891" w:hanging="567"/>
        <w:jc w:val="both"/>
        <w:rPr>
          <w:rFonts w:ascii="Times New Roman" w:hAnsi="Times New Roman"/>
          <w:sz w:val="24"/>
        </w:rPr>
      </w:pPr>
      <w:r>
        <w:rPr>
          <w:rFonts w:ascii="Times New Roman" w:hAnsi="Times New Roman"/>
          <w:sz w:val="24"/>
        </w:rPr>
        <w:t>The successful bidder shall be responsible for the operation and maintenance of the equipment for a period of THREE YEARS from the date of installation. The bidder shall deploy at least one experienced person from time to time for advising any doubts regarding operation and maintenance besides troubleshooting whenever required.</w:t>
      </w:r>
    </w:p>
    <w:p w:rsidR="00764D9A" w:rsidRDefault="00764D9A">
      <w:pPr>
        <w:pStyle w:val="BodyTextIndent"/>
        <w:spacing w:before="60" w:after="0"/>
        <w:ind w:left="540"/>
        <w:jc w:val="both"/>
        <w:rPr>
          <w:rFonts w:ascii="Times New Roman" w:hAnsi="Times New Roman"/>
          <w:sz w:val="24"/>
        </w:rPr>
      </w:pPr>
    </w:p>
    <w:p w:rsidR="00764D9A" w:rsidRDefault="00EF21B8">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764D9A">
      <w:pPr>
        <w:spacing w:before="60" w:after="0"/>
        <w:jc w:val="both"/>
        <w:rPr>
          <w:rFonts w:ascii="Times New Roman" w:hAnsi="Times New Roman"/>
        </w:rPr>
      </w:pP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No undertaking or commitment given by or made by any officer of the University verbally or in writing does not have any validity unless it is signed again by the authority competent who concluded an agreement earlier.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defense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 xml:space="preserve">Assuming that the bidder fails to deliver any or all the material covered by the 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Dr.Y.S.RHorticultural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FORFEITURE/REFUND OF THE EARNEST MONEY DEPOSIT</w:t>
      </w:r>
      <w:r w:rsidR="00A75AD2">
        <w:rPr>
          <w:rFonts w:ascii="Times New Roman" w:hAnsi="Times New Roman"/>
          <w:b/>
          <w:bCs/>
        </w:rPr>
        <w:t xml:space="preserve"> </w:t>
      </w:r>
      <w:r>
        <w:rPr>
          <w:rFonts w:ascii="Times New Roman" w:hAnsi="Times New Roman"/>
          <w:b/>
          <w:bCs/>
        </w:rPr>
        <w: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In case the selected Tenderer(s) does not supply the equipment at the quoted rates within the stipulated time and commits any breach of any one or more of these terms and conditions, the Earnest Money Deposit deposited by the Tenderers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Tenderer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Dr.Y.S.R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favor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Dr.Y.S.R.H.U, V R Gudem and the courts at Eluru, West Godavari District alone will have jurisdiction to try and legal proceedings which may arise out of this contract. Neither party shall file any proceedings in any other Court. </w:t>
      </w: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(Should be included in Financial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eastAsia="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Times New Roman" w:hAnsi="Times New Roman"/>
          <w:lang w:val="en-US" w:eastAsia="en-US"/>
        </w:rPr>
        <w:t>To</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The Principal Scientist (Hort) &amp; Head,</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Citrus Research Station,</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Dr YSR Horticultural University</w:t>
      </w:r>
    </w:p>
    <w:p w:rsidR="00764D9A" w:rsidRDefault="00EF21B8">
      <w:pPr>
        <w:spacing w:after="0"/>
        <w:ind w:left="4320"/>
        <w:rPr>
          <w:rFonts w:ascii="Times New Roman" w:eastAsia="Times New Roman" w:hAnsi="Times New Roman"/>
          <w:lang w:val="en-US" w:eastAsia="en-US"/>
        </w:rPr>
      </w:pPr>
      <w:r>
        <w:rPr>
          <w:rFonts w:ascii="Times New Roman" w:eastAsia="Times New Roman" w:hAnsi="Times New Roman"/>
          <w:lang w:val="en-US" w:eastAsia="en-US"/>
        </w:rPr>
        <w:t xml:space="preserve">Tirupati – 517 502 .(A.P) </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No: </w:t>
      </w:r>
      <w:r w:rsidR="008D6261">
        <w:rPr>
          <w:rFonts w:ascii="Times New Roman" w:hAnsi="Times New Roman"/>
        </w:rPr>
        <w:t>1/Dr YSRHU/CRS-TPT/2021-22</w:t>
      </w:r>
      <w:r>
        <w:rPr>
          <w:rFonts w:ascii="Times New Roman" w:hAnsi="Times New Roman"/>
        </w:rPr>
        <w:t xml:space="preserve"> </w:t>
      </w:r>
      <w:r w:rsidR="00633E43">
        <w:rPr>
          <w:rFonts w:ascii="Times New Roman" w:hAnsi="Times New Roman"/>
        </w:rPr>
        <w:t xml:space="preserve"> </w:t>
      </w:r>
      <w:r>
        <w:rPr>
          <w:rFonts w:ascii="Times New Roman" w:hAnsi="Times New Roman"/>
        </w:rPr>
        <w:t>Dated...........</w:t>
      </w:r>
    </w:p>
    <w:p w:rsidR="00764D9A" w:rsidRDefault="00EF21B8">
      <w:pPr>
        <w:spacing w:after="0"/>
        <w:jc w:val="both"/>
        <w:rPr>
          <w:rFonts w:ascii="Times New Roman" w:hAnsi="Times New Roman"/>
        </w:rPr>
      </w:pPr>
      <w:r>
        <w:rPr>
          <w:rFonts w:ascii="Times New Roman" w:hAnsi="Times New Roman"/>
        </w:rPr>
        <w:t xml:space="preserve">        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Supply and Installation of Equipment to Citrus Research Station, Tirupati &amp; HRS, Ambajipeta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 xml:space="preserve">I/We have carefully considered all terms and conditions in Annexure I, IIand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(Signature and stamp of the Tenderers</w:t>
      </w:r>
    </w:p>
    <w:p w:rsidR="00764D9A" w:rsidRDefault="00EF21B8">
      <w:pPr>
        <w:spacing w:after="0"/>
        <w:jc w:val="right"/>
        <w:rPr>
          <w:rFonts w:ascii="Times New Roman" w:hAnsi="Times New Roman"/>
          <w:i/>
          <w:iCs/>
        </w:rPr>
      </w:pPr>
      <w:r>
        <w:rPr>
          <w:rFonts w:ascii="Times New Roman" w:hAnsi="Times New Roman"/>
        </w:rPr>
        <w:t>State legal status, whether Prop. /</w:t>
      </w:r>
    </w:p>
    <w:p w:rsidR="00764D9A" w:rsidRDefault="00EF21B8">
      <w:pPr>
        <w:spacing w:after="0"/>
        <w:jc w:val="right"/>
        <w:rPr>
          <w:rFonts w:ascii="Times New Roman" w:hAnsi="Times New Roman"/>
        </w:rPr>
      </w:pPr>
      <w:r>
        <w:rPr>
          <w:rFonts w:ascii="Times New Roman" w:hAnsi="Times New Roman"/>
        </w:rPr>
        <w:t xml:space="preserve">Partner / Registered firm / Company etc.)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tbl>
      <w:tblPr>
        <w:tblW w:w="9468" w:type="dxa"/>
        <w:tblLayout w:type="fixed"/>
        <w:tblLook w:val="04A0"/>
      </w:tblPr>
      <w:tblGrid>
        <w:gridCol w:w="9468"/>
      </w:tblGrid>
      <w:tr w:rsidR="00764D9A">
        <w:trPr>
          <w:trHeight w:val="1818"/>
        </w:trPr>
        <w:tc>
          <w:tcPr>
            <w:tcW w:w="9468" w:type="dxa"/>
          </w:tcPr>
          <w:p w:rsidR="00764D9A" w:rsidRDefault="00EF21B8">
            <w:pPr>
              <w:pStyle w:val="NoSpacing"/>
              <w:spacing w:after="0"/>
              <w:jc w:val="center"/>
              <w:rPr>
                <w:rFonts w:ascii="Times New Roman" w:hAnsi="Times New Roman"/>
                <w:sz w:val="32"/>
              </w:rPr>
            </w:pPr>
            <w:r>
              <w:rPr>
                <w:rFonts w:ascii="Times New Roman" w:hAnsi="Times New Roman"/>
                <w:noProof/>
                <w:sz w:val="32"/>
                <w:lang w:val="en-US" w:eastAsia="en-US" w:bidi="te-IN"/>
              </w:rPr>
              <w:lastRenderedPageBreak/>
              <w:drawing>
                <wp:anchor distT="0" distB="0" distL="114300" distR="114300" simplePos="0" relativeHeight="25166028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Dr. K. Gopal\Embloms\APHU New Logo.JPG"/>
                          <pic:cNvPicPr>
                            <a:picLocks noChangeAspect="1" noChangeArrowheads="1"/>
                          </pic:cNvPicPr>
                        </pic:nvPicPr>
                        <pic:blipFill>
                          <a:blip r:embed="rId10" cstate="print"/>
                          <a:srcRect/>
                          <a:stretch>
                            <a:fillRect/>
                          </a:stretch>
                        </pic:blipFill>
                        <pic:spPr>
                          <a:xfrm>
                            <a:off x="0" y="0"/>
                            <a:ext cx="770992" cy="753466"/>
                          </a:xfrm>
                          <a:prstGeom prst="rect">
                            <a:avLst/>
                          </a:prstGeom>
                          <a:noFill/>
                          <a:ln w="9525">
                            <a:noFill/>
                            <a:miter lim="800000"/>
                            <a:headEnd/>
                            <a:tailEnd/>
                          </a:ln>
                        </pic:spPr>
                      </pic:pic>
                    </a:graphicData>
                  </a:graphic>
                </wp:anchor>
              </w:drawing>
            </w:r>
            <w:r>
              <w:rPr>
                <w:rFonts w:ascii="Times New Roman" w:hAnsi="Times New Roman"/>
                <w:sz w:val="32"/>
              </w:rPr>
              <w:t>Dr. YSR HORTICULTURAL UNIVERSITY</w:t>
            </w:r>
          </w:p>
          <w:p w:rsidR="00764D9A" w:rsidRDefault="00EF21B8">
            <w:pPr>
              <w:pStyle w:val="NoSpacing"/>
              <w:spacing w:after="0"/>
              <w:jc w:val="center"/>
              <w:rPr>
                <w:rFonts w:ascii="Times New Roman" w:hAnsi="Times New Roman"/>
              </w:rPr>
            </w:pPr>
            <w:r>
              <w:rPr>
                <w:rFonts w:ascii="Times New Roman" w:hAnsi="Times New Roman"/>
              </w:rPr>
              <w:t>CITRUS RESEARCH STATION-TIRUPATI-517502.A.P</w:t>
            </w:r>
          </w:p>
          <w:p w:rsidR="00764D9A" w:rsidRDefault="00EF21B8">
            <w:pPr>
              <w:pStyle w:val="NoSpacing"/>
              <w:spacing w:after="0"/>
              <w:jc w:val="center"/>
              <w:rPr>
                <w:rFonts w:ascii="Times New Roman" w:hAnsi="Times New Roman"/>
              </w:rPr>
            </w:pPr>
            <w:r>
              <w:rPr>
                <w:rFonts w:ascii="Times New Roman" w:hAnsi="Times New Roman"/>
              </w:rPr>
              <w:t>Phone: 0877-2249957</w:t>
            </w:r>
          </w:p>
          <w:p w:rsidR="00764D9A" w:rsidRDefault="00DE4166" w:rsidP="00053311">
            <w:pPr>
              <w:pStyle w:val="NoSpacing"/>
              <w:spacing w:after="0"/>
              <w:jc w:val="center"/>
            </w:pPr>
            <w:r w:rsidRPr="00DE4166">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61312" o:connectortype="straight"/>
              </w:pict>
            </w:r>
            <w:r w:rsidR="00EF21B8">
              <w:rPr>
                <w:rFonts w:ascii="Times New Roman" w:hAnsi="Times New Roman"/>
              </w:rPr>
              <w:t xml:space="preserve">E-mail: </w:t>
            </w:r>
            <w:r w:rsidR="00053311">
              <w:rPr>
                <w:rFonts w:ascii="Times New Roman" w:hAnsi="Times New Roman"/>
              </w:rPr>
              <w:t>crs-tpty</w:t>
            </w:r>
            <w:r w:rsidR="00EF21B8">
              <w:rPr>
                <w:rFonts w:ascii="Times New Roman" w:hAnsi="Times New Roman"/>
              </w:rPr>
              <w:t>@drysrhu.edu.in</w:t>
            </w:r>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764D9A">
      <w:pPr>
        <w:spacing w:after="0"/>
        <w:rPr>
          <w:rFonts w:ascii="Times New Roman" w:hAnsi="Times New Roman"/>
          <w:sz w:val="36"/>
          <w:u w:val="single"/>
        </w:rPr>
      </w:pPr>
    </w:p>
    <w:p w:rsidR="00764D9A" w:rsidRDefault="00053311">
      <w:pPr>
        <w:spacing w:after="0"/>
        <w:rPr>
          <w:rFonts w:ascii="Times New Roman" w:hAnsi="Times New Roman"/>
          <w:b/>
        </w:rPr>
      </w:pPr>
      <w:r>
        <w:rPr>
          <w:rFonts w:ascii="Times New Roman" w:hAnsi="Times New Roman"/>
        </w:rPr>
        <w:t>TN. No:1/Dr YSRHU/CRS-TPT/2021-22</w:t>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955B10">
        <w:rPr>
          <w:rFonts w:ascii="Times New Roman" w:hAnsi="Times New Roman"/>
          <w:b/>
          <w:u w:val="single"/>
        </w:rPr>
        <w:t>20</w:t>
      </w:r>
      <w:r w:rsidR="00EF21B8">
        <w:rPr>
          <w:rFonts w:ascii="Times New Roman" w:hAnsi="Times New Roman"/>
          <w:b/>
          <w:u w:val="single"/>
        </w:rPr>
        <w:t>-</w:t>
      </w:r>
      <w:r w:rsidR="00955B10">
        <w:rPr>
          <w:rFonts w:ascii="Times New Roman" w:hAnsi="Times New Roman"/>
          <w:b/>
          <w:u w:val="single"/>
        </w:rPr>
        <w:t>01</w:t>
      </w:r>
      <w:r w:rsidR="00EF21B8">
        <w:rPr>
          <w:rFonts w:ascii="Times New Roman" w:hAnsi="Times New Roman"/>
          <w:b/>
          <w:u w:val="single"/>
        </w:rPr>
        <w:t>-20</w:t>
      </w:r>
      <w:r w:rsidR="003C0603">
        <w:rPr>
          <w:rFonts w:ascii="Times New Roman" w:hAnsi="Times New Roman"/>
          <w:b/>
          <w:u w:val="single"/>
        </w:rPr>
        <w:t>2</w:t>
      </w:r>
      <w:r w:rsidR="00955B10">
        <w:rPr>
          <w:rFonts w:ascii="Times New Roman" w:hAnsi="Times New Roman"/>
          <w:b/>
          <w:u w:val="single"/>
        </w:rPr>
        <w:t>2</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9A7A5E" w:rsidRDefault="00FE09FB">
      <w:pPr>
        <w:spacing w:after="0"/>
        <w:ind w:firstLine="720"/>
        <w:jc w:val="both"/>
        <w:rPr>
          <w:rFonts w:ascii="Times New Roman" w:eastAsia="Times New Roman" w:hAnsi="Times New Roman"/>
          <w:b/>
          <w:u w:val="single"/>
        </w:rPr>
      </w:pPr>
      <w:r>
        <w:rPr>
          <w:rFonts w:ascii="Times New Roman" w:eastAsia="Times New Roman" w:hAnsi="Times New Roman"/>
        </w:rPr>
        <w:t>Tenders</w:t>
      </w:r>
      <w:r w:rsidR="00EF21B8">
        <w:rPr>
          <w:rFonts w:ascii="Times New Roman" w:eastAsia="Times New Roman" w:hAnsi="Times New Roman"/>
        </w:rPr>
        <w:t xml:space="preserve"> are invited from reputed firms for </w:t>
      </w:r>
      <w:r w:rsidR="00EF21B8">
        <w:rPr>
          <w:rFonts w:ascii="Times New Roman" w:eastAsia="Times New Roman" w:hAnsi="Times New Roman"/>
          <w:bCs/>
        </w:rPr>
        <w:t xml:space="preserve">Supply and installation of </w:t>
      </w:r>
      <w:r>
        <w:rPr>
          <w:rFonts w:ascii="Times New Roman" w:eastAsia="Times New Roman" w:hAnsi="Times New Roman"/>
          <w:bCs/>
        </w:rPr>
        <w:t>e</w:t>
      </w:r>
      <w:r>
        <w:rPr>
          <w:rFonts w:ascii="Times New Roman" w:eastAsia="Times New Roman" w:hAnsi="Times New Roman"/>
        </w:rPr>
        <w:t>quipment</w:t>
      </w:r>
      <w:r w:rsidR="00EF21B8">
        <w:rPr>
          <w:rFonts w:ascii="Times New Roman" w:eastAsia="Times New Roman" w:hAnsi="Times New Roman"/>
        </w:rPr>
        <w:t xml:space="preserve"> at C</w:t>
      </w:r>
      <w:r>
        <w:rPr>
          <w:rFonts w:ascii="Times New Roman" w:eastAsia="Times New Roman" w:hAnsi="Times New Roman"/>
        </w:rPr>
        <w:t xml:space="preserve">itrus </w:t>
      </w:r>
      <w:r w:rsidR="00EF21B8">
        <w:rPr>
          <w:rFonts w:ascii="Times New Roman" w:eastAsia="Times New Roman" w:hAnsi="Times New Roman"/>
        </w:rPr>
        <w:t>R</w:t>
      </w:r>
      <w:r>
        <w:rPr>
          <w:rFonts w:ascii="Times New Roman" w:eastAsia="Times New Roman" w:hAnsi="Times New Roman"/>
        </w:rPr>
        <w:t xml:space="preserve">esearch </w:t>
      </w:r>
      <w:r w:rsidR="00EF21B8">
        <w:rPr>
          <w:rFonts w:ascii="Times New Roman" w:eastAsia="Times New Roman" w:hAnsi="Times New Roman"/>
        </w:rPr>
        <w:t>S</w:t>
      </w:r>
      <w:r>
        <w:rPr>
          <w:rFonts w:ascii="Times New Roman" w:eastAsia="Times New Roman" w:hAnsi="Times New Roman"/>
        </w:rPr>
        <w:t>tation</w:t>
      </w:r>
      <w:r w:rsidR="00EF21B8">
        <w:rPr>
          <w:rFonts w:ascii="Times New Roman" w:eastAsia="Times New Roman" w:hAnsi="Times New Roman"/>
        </w:rPr>
        <w:t xml:space="preserve">, Tirupati. For details visit the </w:t>
      </w:r>
      <w:r w:rsidR="00EF21B8" w:rsidRPr="009A7A5E">
        <w:rPr>
          <w:rFonts w:ascii="Times New Roman" w:eastAsia="Times New Roman" w:hAnsi="Times New Roman"/>
          <w:b/>
          <w:u w:val="single"/>
        </w:rPr>
        <w:t>www.</w:t>
      </w:r>
      <w:r w:rsidR="009A7A5E" w:rsidRPr="009A7A5E">
        <w:rPr>
          <w:u w:val="single"/>
        </w:rPr>
        <w:t xml:space="preserve"> </w:t>
      </w:r>
      <w:r w:rsidR="009A7A5E" w:rsidRPr="009A7A5E">
        <w:rPr>
          <w:rFonts w:ascii="Times New Roman" w:eastAsia="Times New Roman" w:hAnsi="Times New Roman"/>
          <w:b/>
          <w:u w:val="single"/>
        </w:rPr>
        <w:t>drysrhu.ap.gov.in</w:t>
      </w:r>
    </w:p>
    <w:p w:rsidR="00764D9A" w:rsidRDefault="00764D9A">
      <w:pPr>
        <w:spacing w:after="0"/>
        <w:ind w:firstLine="720"/>
        <w:rPr>
          <w:rFonts w:ascii="Times New Roman" w:eastAsia="Times New Roman" w:hAnsi="Times New Roman"/>
        </w:rPr>
      </w:pPr>
    </w:p>
    <w:p w:rsidR="00764D9A" w:rsidRDefault="00764D9A">
      <w:pPr>
        <w:spacing w:after="0"/>
        <w:rPr>
          <w:rFonts w:ascii="Times New Roman" w:eastAsia="Times New Roman" w:hAnsi="Times New Roman"/>
        </w:rPr>
      </w:pPr>
    </w:p>
    <w:p w:rsidR="00764D9A" w:rsidRDefault="00764D9A">
      <w:pPr>
        <w:spacing w:after="0"/>
        <w:jc w:val="right"/>
        <w:rPr>
          <w:rFonts w:ascii="Times New Roman" w:eastAsia="Times New Roman" w:hAnsi="Times New Roman"/>
        </w:rPr>
      </w:pPr>
    </w:p>
    <w:p w:rsidR="00764D9A" w:rsidRDefault="00EF21B8">
      <w:pPr>
        <w:spacing w:after="0"/>
        <w:jc w:val="right"/>
        <w:rPr>
          <w:rFonts w:ascii="Times New Roman" w:eastAsia="Times New Roman" w:hAnsi="Times New Roman"/>
        </w:rPr>
      </w:pPr>
      <w:r>
        <w:rPr>
          <w:rFonts w:ascii="Times New Roman" w:eastAsia="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1"/>
      <w:footerReference w:type="default" r:id="rId12"/>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AD" w:rsidRDefault="000E2CAD" w:rsidP="00764D9A">
      <w:pPr>
        <w:spacing w:after="0" w:line="240" w:lineRule="auto"/>
      </w:pPr>
      <w:r>
        <w:separator/>
      </w:r>
    </w:p>
  </w:endnote>
  <w:endnote w:type="continuationSeparator" w:id="1">
    <w:p w:rsidR="000E2CAD" w:rsidRDefault="000E2CAD"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A" w:rsidRDefault="00DE4166">
    <w:pPr>
      <w:pStyle w:val="Footer"/>
      <w:framePr w:wrap="around" w:vAnchor="text" w:hAnchor="margin" w:xAlign="right" w:y="1"/>
      <w:rPr>
        <w:rStyle w:val="PageNumber"/>
      </w:rPr>
    </w:pPr>
    <w:r>
      <w:rPr>
        <w:rStyle w:val="PageNumber"/>
      </w:rPr>
      <w:fldChar w:fldCharType="begin"/>
    </w:r>
    <w:r w:rsidR="00EF21B8">
      <w:rPr>
        <w:rStyle w:val="PageNumber"/>
      </w:rPr>
      <w:instrText xml:space="preserve">PAGE  </w:instrText>
    </w:r>
    <w:r>
      <w:rPr>
        <w:rStyle w:val="PageNumber"/>
      </w:rPr>
      <w:fldChar w:fldCharType="end"/>
    </w:r>
  </w:p>
  <w:p w:rsidR="00764D9A" w:rsidRDefault="00764D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A" w:rsidRDefault="00DE4166">
    <w:pPr>
      <w:pStyle w:val="Footer"/>
      <w:framePr w:wrap="around" w:vAnchor="text" w:hAnchor="margin" w:xAlign="right" w:y="1"/>
      <w:rPr>
        <w:rStyle w:val="PageNumber"/>
      </w:rPr>
    </w:pPr>
    <w:r>
      <w:rPr>
        <w:rStyle w:val="PageNumber"/>
      </w:rPr>
      <w:fldChar w:fldCharType="begin"/>
    </w:r>
    <w:r w:rsidR="00EF21B8">
      <w:rPr>
        <w:rStyle w:val="PageNumber"/>
      </w:rPr>
      <w:instrText xml:space="preserve">PAGE  </w:instrText>
    </w:r>
    <w:r>
      <w:rPr>
        <w:rStyle w:val="PageNumber"/>
      </w:rPr>
      <w:fldChar w:fldCharType="separate"/>
    </w:r>
    <w:r w:rsidR="00A75AD2">
      <w:rPr>
        <w:rStyle w:val="PageNumber"/>
        <w:noProof/>
      </w:rPr>
      <w:t>13</w:t>
    </w:r>
    <w:r>
      <w:rPr>
        <w:rStyle w:val="PageNumber"/>
      </w:rPr>
      <w:fldChar w:fldCharType="end"/>
    </w:r>
  </w:p>
  <w:p w:rsidR="00764D9A" w:rsidRDefault="00764D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AD" w:rsidRDefault="000E2CAD" w:rsidP="00764D9A">
      <w:pPr>
        <w:spacing w:after="0" w:line="240" w:lineRule="auto"/>
      </w:pPr>
      <w:r>
        <w:separator/>
      </w:r>
    </w:p>
  </w:footnote>
  <w:footnote w:type="continuationSeparator" w:id="1">
    <w:p w:rsidR="000E2CAD" w:rsidRDefault="000E2CAD"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7A876830"/>
    <w:multiLevelType w:val="hybridMultilevel"/>
    <w:tmpl w:val="C99ACA98"/>
    <w:lvl w:ilvl="0" w:tplc="01C42264">
      <w:start w:val="100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1"/>
  </w:num>
  <w:num w:numId="15">
    <w:abstractNumId w:val="0"/>
  </w:num>
  <w:num w:numId="16">
    <w:abstractNumId w:val="3"/>
  </w:num>
  <w:num w:numId="17">
    <w:abstractNumId w:val="17"/>
  </w:num>
  <w:num w:numId="18">
    <w:abstractNumId w:val="11"/>
  </w:num>
  <w:num w:numId="19">
    <w:abstractNumId w:val="5"/>
  </w:num>
  <w:num w:numId="20">
    <w:abstractNumId w:val="22"/>
  </w:num>
  <w:num w:numId="21">
    <w:abstractNumId w:val="10"/>
  </w:num>
  <w:num w:numId="22">
    <w:abstractNumId w:val="9"/>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rawingGridHorizontalSpacing w:val="57"/>
  <w:noPunctuationKerning/>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2CAD"/>
    <w:rsid w:val="000E4113"/>
    <w:rsid w:val="000E5930"/>
    <w:rsid w:val="000F0633"/>
    <w:rsid w:val="000F1D10"/>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3027E"/>
    <w:rsid w:val="00130DEA"/>
    <w:rsid w:val="0013125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90013"/>
    <w:rsid w:val="001909D1"/>
    <w:rsid w:val="00190F82"/>
    <w:rsid w:val="001914A6"/>
    <w:rsid w:val="00192830"/>
    <w:rsid w:val="001931B4"/>
    <w:rsid w:val="001935BA"/>
    <w:rsid w:val="00194977"/>
    <w:rsid w:val="0019591B"/>
    <w:rsid w:val="001969A7"/>
    <w:rsid w:val="00197FB8"/>
    <w:rsid w:val="001A0AEC"/>
    <w:rsid w:val="001A1872"/>
    <w:rsid w:val="001A2DAD"/>
    <w:rsid w:val="001A3B4A"/>
    <w:rsid w:val="001A4634"/>
    <w:rsid w:val="001A6234"/>
    <w:rsid w:val="001B0DB4"/>
    <w:rsid w:val="001B578B"/>
    <w:rsid w:val="001C18F8"/>
    <w:rsid w:val="001C26FA"/>
    <w:rsid w:val="001C2BF8"/>
    <w:rsid w:val="001C2C0C"/>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B00"/>
    <w:rsid w:val="001F0B5F"/>
    <w:rsid w:val="001F0B84"/>
    <w:rsid w:val="001F1CA5"/>
    <w:rsid w:val="001F3232"/>
    <w:rsid w:val="001F79B7"/>
    <w:rsid w:val="00200C92"/>
    <w:rsid w:val="00201BB0"/>
    <w:rsid w:val="0020280F"/>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509EE"/>
    <w:rsid w:val="00253EBE"/>
    <w:rsid w:val="0025546B"/>
    <w:rsid w:val="0025646D"/>
    <w:rsid w:val="00257E1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A05FC"/>
    <w:rsid w:val="002A09E5"/>
    <w:rsid w:val="002A21F1"/>
    <w:rsid w:val="002A4163"/>
    <w:rsid w:val="002A4A7D"/>
    <w:rsid w:val="002A6E1B"/>
    <w:rsid w:val="002A7B83"/>
    <w:rsid w:val="002B0832"/>
    <w:rsid w:val="002B2A06"/>
    <w:rsid w:val="002B3071"/>
    <w:rsid w:val="002B5178"/>
    <w:rsid w:val="002B66E1"/>
    <w:rsid w:val="002B7814"/>
    <w:rsid w:val="002B7C1E"/>
    <w:rsid w:val="002C0C94"/>
    <w:rsid w:val="002C205C"/>
    <w:rsid w:val="002C2A6E"/>
    <w:rsid w:val="002C430F"/>
    <w:rsid w:val="002C4A90"/>
    <w:rsid w:val="002C6AEB"/>
    <w:rsid w:val="002D16AA"/>
    <w:rsid w:val="002D1FE7"/>
    <w:rsid w:val="002D278B"/>
    <w:rsid w:val="002D2A80"/>
    <w:rsid w:val="002D2B3D"/>
    <w:rsid w:val="002D3846"/>
    <w:rsid w:val="002D4239"/>
    <w:rsid w:val="002D4385"/>
    <w:rsid w:val="002D448B"/>
    <w:rsid w:val="002D4B5C"/>
    <w:rsid w:val="002D5EF2"/>
    <w:rsid w:val="002D5F42"/>
    <w:rsid w:val="002D62CE"/>
    <w:rsid w:val="002E35E9"/>
    <w:rsid w:val="002E495B"/>
    <w:rsid w:val="002E4EBF"/>
    <w:rsid w:val="002E70D3"/>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5B92"/>
    <w:rsid w:val="00365CDB"/>
    <w:rsid w:val="00366A35"/>
    <w:rsid w:val="0036799D"/>
    <w:rsid w:val="00372BA8"/>
    <w:rsid w:val="0037617A"/>
    <w:rsid w:val="00376BE6"/>
    <w:rsid w:val="00377C3D"/>
    <w:rsid w:val="0038059C"/>
    <w:rsid w:val="0038068C"/>
    <w:rsid w:val="00381FE5"/>
    <w:rsid w:val="0038715B"/>
    <w:rsid w:val="00387BDA"/>
    <w:rsid w:val="00390DF3"/>
    <w:rsid w:val="003913FF"/>
    <w:rsid w:val="00391529"/>
    <w:rsid w:val="0039323D"/>
    <w:rsid w:val="0039559C"/>
    <w:rsid w:val="00395E72"/>
    <w:rsid w:val="0039681E"/>
    <w:rsid w:val="003968D6"/>
    <w:rsid w:val="00396E1B"/>
    <w:rsid w:val="003A23DC"/>
    <w:rsid w:val="003A2871"/>
    <w:rsid w:val="003A3795"/>
    <w:rsid w:val="003A5A50"/>
    <w:rsid w:val="003A68CB"/>
    <w:rsid w:val="003A7502"/>
    <w:rsid w:val="003A7E12"/>
    <w:rsid w:val="003B1412"/>
    <w:rsid w:val="003B1E80"/>
    <w:rsid w:val="003B4EFF"/>
    <w:rsid w:val="003B5008"/>
    <w:rsid w:val="003B5C83"/>
    <w:rsid w:val="003B6D10"/>
    <w:rsid w:val="003B6E38"/>
    <w:rsid w:val="003B785C"/>
    <w:rsid w:val="003B7DF2"/>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EED"/>
    <w:rsid w:val="0047723E"/>
    <w:rsid w:val="00477AB6"/>
    <w:rsid w:val="0048088C"/>
    <w:rsid w:val="00481287"/>
    <w:rsid w:val="00484E67"/>
    <w:rsid w:val="004855E0"/>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090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532"/>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564C"/>
    <w:rsid w:val="00576998"/>
    <w:rsid w:val="00580779"/>
    <w:rsid w:val="00581B04"/>
    <w:rsid w:val="00582CA1"/>
    <w:rsid w:val="005830AF"/>
    <w:rsid w:val="00584C42"/>
    <w:rsid w:val="00585353"/>
    <w:rsid w:val="00585495"/>
    <w:rsid w:val="00591BEB"/>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90A"/>
    <w:rsid w:val="006A7C8F"/>
    <w:rsid w:val="006B021B"/>
    <w:rsid w:val="006B0535"/>
    <w:rsid w:val="006B1F65"/>
    <w:rsid w:val="006B3B17"/>
    <w:rsid w:val="006B4CB9"/>
    <w:rsid w:val="006B5956"/>
    <w:rsid w:val="006B680E"/>
    <w:rsid w:val="006B7F55"/>
    <w:rsid w:val="006C15AD"/>
    <w:rsid w:val="006C33EB"/>
    <w:rsid w:val="006C3413"/>
    <w:rsid w:val="006C37C5"/>
    <w:rsid w:val="006C4E8E"/>
    <w:rsid w:val="006C5A5F"/>
    <w:rsid w:val="006D015F"/>
    <w:rsid w:val="006D0CA3"/>
    <w:rsid w:val="006D3C53"/>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4484"/>
    <w:rsid w:val="00704FCE"/>
    <w:rsid w:val="007054BF"/>
    <w:rsid w:val="00705B7F"/>
    <w:rsid w:val="00712D9A"/>
    <w:rsid w:val="007142DC"/>
    <w:rsid w:val="00716EE8"/>
    <w:rsid w:val="0071722D"/>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721E"/>
    <w:rsid w:val="00770EBF"/>
    <w:rsid w:val="007720E9"/>
    <w:rsid w:val="007728E3"/>
    <w:rsid w:val="00772F81"/>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3A8D"/>
    <w:rsid w:val="008240BC"/>
    <w:rsid w:val="00824F52"/>
    <w:rsid w:val="008250A3"/>
    <w:rsid w:val="00825EA7"/>
    <w:rsid w:val="00826669"/>
    <w:rsid w:val="00826D44"/>
    <w:rsid w:val="00826FEA"/>
    <w:rsid w:val="008271D5"/>
    <w:rsid w:val="008306D4"/>
    <w:rsid w:val="008307A2"/>
    <w:rsid w:val="00830A0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BA5"/>
    <w:rsid w:val="00932012"/>
    <w:rsid w:val="009332B7"/>
    <w:rsid w:val="00934D4C"/>
    <w:rsid w:val="00937944"/>
    <w:rsid w:val="009412B1"/>
    <w:rsid w:val="00942A3B"/>
    <w:rsid w:val="00944E99"/>
    <w:rsid w:val="0094511E"/>
    <w:rsid w:val="00946318"/>
    <w:rsid w:val="0095122B"/>
    <w:rsid w:val="00951F44"/>
    <w:rsid w:val="00955B10"/>
    <w:rsid w:val="00956D96"/>
    <w:rsid w:val="0096023E"/>
    <w:rsid w:val="0096074F"/>
    <w:rsid w:val="00961C75"/>
    <w:rsid w:val="009622DE"/>
    <w:rsid w:val="00962794"/>
    <w:rsid w:val="0096387A"/>
    <w:rsid w:val="00963D5F"/>
    <w:rsid w:val="00965E93"/>
    <w:rsid w:val="009663B6"/>
    <w:rsid w:val="0096770B"/>
    <w:rsid w:val="00967F09"/>
    <w:rsid w:val="00971488"/>
    <w:rsid w:val="00972815"/>
    <w:rsid w:val="00974485"/>
    <w:rsid w:val="009761E1"/>
    <w:rsid w:val="009801DC"/>
    <w:rsid w:val="00980A7D"/>
    <w:rsid w:val="00980D5E"/>
    <w:rsid w:val="00981F89"/>
    <w:rsid w:val="0098518F"/>
    <w:rsid w:val="009858AB"/>
    <w:rsid w:val="00987F49"/>
    <w:rsid w:val="009905E0"/>
    <w:rsid w:val="009916E0"/>
    <w:rsid w:val="00993A5E"/>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E03"/>
    <w:rsid w:val="009E14D7"/>
    <w:rsid w:val="009E1853"/>
    <w:rsid w:val="009E2AA7"/>
    <w:rsid w:val="009E33F8"/>
    <w:rsid w:val="009E3FB1"/>
    <w:rsid w:val="009E4B44"/>
    <w:rsid w:val="009E54A9"/>
    <w:rsid w:val="009E6B08"/>
    <w:rsid w:val="009F06FD"/>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37E75"/>
    <w:rsid w:val="00A4010B"/>
    <w:rsid w:val="00A40E7F"/>
    <w:rsid w:val="00A41797"/>
    <w:rsid w:val="00A442FA"/>
    <w:rsid w:val="00A46242"/>
    <w:rsid w:val="00A46C3F"/>
    <w:rsid w:val="00A46D10"/>
    <w:rsid w:val="00A511DD"/>
    <w:rsid w:val="00A52262"/>
    <w:rsid w:val="00A5383F"/>
    <w:rsid w:val="00A53E06"/>
    <w:rsid w:val="00A5450E"/>
    <w:rsid w:val="00A54D5B"/>
    <w:rsid w:val="00A56702"/>
    <w:rsid w:val="00A56B3C"/>
    <w:rsid w:val="00A57895"/>
    <w:rsid w:val="00A579A1"/>
    <w:rsid w:val="00A6061F"/>
    <w:rsid w:val="00A6083C"/>
    <w:rsid w:val="00A64F51"/>
    <w:rsid w:val="00A71188"/>
    <w:rsid w:val="00A72B9D"/>
    <w:rsid w:val="00A7302F"/>
    <w:rsid w:val="00A7383C"/>
    <w:rsid w:val="00A73B52"/>
    <w:rsid w:val="00A7477C"/>
    <w:rsid w:val="00A7480F"/>
    <w:rsid w:val="00A754C6"/>
    <w:rsid w:val="00A75AD2"/>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780"/>
    <w:rsid w:val="00AB69C9"/>
    <w:rsid w:val="00AB6A0A"/>
    <w:rsid w:val="00AB6DB4"/>
    <w:rsid w:val="00AB7453"/>
    <w:rsid w:val="00AC06D8"/>
    <w:rsid w:val="00AC0A9D"/>
    <w:rsid w:val="00AC0D61"/>
    <w:rsid w:val="00AC1371"/>
    <w:rsid w:val="00AC1ED8"/>
    <w:rsid w:val="00AC2366"/>
    <w:rsid w:val="00AC2BC1"/>
    <w:rsid w:val="00AC3B29"/>
    <w:rsid w:val="00AC496F"/>
    <w:rsid w:val="00AC4D7C"/>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54A8"/>
    <w:rsid w:val="00B172C7"/>
    <w:rsid w:val="00B201CB"/>
    <w:rsid w:val="00B206D3"/>
    <w:rsid w:val="00B20E89"/>
    <w:rsid w:val="00B212E9"/>
    <w:rsid w:val="00B218B8"/>
    <w:rsid w:val="00B21E02"/>
    <w:rsid w:val="00B21EE6"/>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4098"/>
    <w:rsid w:val="00B9436C"/>
    <w:rsid w:val="00B945F2"/>
    <w:rsid w:val="00B9528D"/>
    <w:rsid w:val="00B962A9"/>
    <w:rsid w:val="00BA0C98"/>
    <w:rsid w:val="00BA0E1C"/>
    <w:rsid w:val="00BA3112"/>
    <w:rsid w:val="00BA3FF7"/>
    <w:rsid w:val="00BA41F8"/>
    <w:rsid w:val="00BA70EB"/>
    <w:rsid w:val="00BA7834"/>
    <w:rsid w:val="00BB07C3"/>
    <w:rsid w:val="00BB20BA"/>
    <w:rsid w:val="00BB2BFE"/>
    <w:rsid w:val="00BB3367"/>
    <w:rsid w:val="00BB435B"/>
    <w:rsid w:val="00BB4E37"/>
    <w:rsid w:val="00BB58D7"/>
    <w:rsid w:val="00BB628B"/>
    <w:rsid w:val="00BB6E3F"/>
    <w:rsid w:val="00BB72F9"/>
    <w:rsid w:val="00BC0789"/>
    <w:rsid w:val="00BC31E6"/>
    <w:rsid w:val="00BC4ECB"/>
    <w:rsid w:val="00BC5F77"/>
    <w:rsid w:val="00BC6590"/>
    <w:rsid w:val="00BC6BD8"/>
    <w:rsid w:val="00BC7904"/>
    <w:rsid w:val="00BD0FFA"/>
    <w:rsid w:val="00BD197C"/>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641"/>
    <w:rsid w:val="00C30A14"/>
    <w:rsid w:val="00C30C57"/>
    <w:rsid w:val="00C30DC1"/>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8166A"/>
    <w:rsid w:val="00C81725"/>
    <w:rsid w:val="00C81B45"/>
    <w:rsid w:val="00C84A22"/>
    <w:rsid w:val="00C84B10"/>
    <w:rsid w:val="00C8524F"/>
    <w:rsid w:val="00C85898"/>
    <w:rsid w:val="00C919C9"/>
    <w:rsid w:val="00C9457E"/>
    <w:rsid w:val="00C94E38"/>
    <w:rsid w:val="00C97809"/>
    <w:rsid w:val="00CA0194"/>
    <w:rsid w:val="00CA0986"/>
    <w:rsid w:val="00CA31B8"/>
    <w:rsid w:val="00CA39B9"/>
    <w:rsid w:val="00CA5FC5"/>
    <w:rsid w:val="00CA6892"/>
    <w:rsid w:val="00CA6F7B"/>
    <w:rsid w:val="00CB0031"/>
    <w:rsid w:val="00CB0094"/>
    <w:rsid w:val="00CB32A7"/>
    <w:rsid w:val="00CB3732"/>
    <w:rsid w:val="00CB3C38"/>
    <w:rsid w:val="00CB3CAD"/>
    <w:rsid w:val="00CB400D"/>
    <w:rsid w:val="00CC0DD9"/>
    <w:rsid w:val="00CC1EFA"/>
    <w:rsid w:val="00CC55B0"/>
    <w:rsid w:val="00CC6009"/>
    <w:rsid w:val="00CC7F79"/>
    <w:rsid w:val="00CD70B1"/>
    <w:rsid w:val="00CD7C45"/>
    <w:rsid w:val="00CE01FD"/>
    <w:rsid w:val="00CE0297"/>
    <w:rsid w:val="00CE26E4"/>
    <w:rsid w:val="00CE32E5"/>
    <w:rsid w:val="00CE347B"/>
    <w:rsid w:val="00CE400B"/>
    <w:rsid w:val="00CE54D7"/>
    <w:rsid w:val="00CE5805"/>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7953"/>
    <w:rsid w:val="00D2214A"/>
    <w:rsid w:val="00D222CA"/>
    <w:rsid w:val="00D24CAC"/>
    <w:rsid w:val="00D27B6F"/>
    <w:rsid w:val="00D27C90"/>
    <w:rsid w:val="00D316A9"/>
    <w:rsid w:val="00D34430"/>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0087"/>
    <w:rsid w:val="00D613F9"/>
    <w:rsid w:val="00D61EB1"/>
    <w:rsid w:val="00D61F38"/>
    <w:rsid w:val="00D62070"/>
    <w:rsid w:val="00D62BF4"/>
    <w:rsid w:val="00D63AC1"/>
    <w:rsid w:val="00D65759"/>
    <w:rsid w:val="00D66D21"/>
    <w:rsid w:val="00D67549"/>
    <w:rsid w:val="00D7088C"/>
    <w:rsid w:val="00D723EB"/>
    <w:rsid w:val="00D72640"/>
    <w:rsid w:val="00D727E5"/>
    <w:rsid w:val="00D730DC"/>
    <w:rsid w:val="00D73811"/>
    <w:rsid w:val="00D777BD"/>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30F3"/>
    <w:rsid w:val="00DC31FE"/>
    <w:rsid w:val="00DC4B4B"/>
    <w:rsid w:val="00DC5981"/>
    <w:rsid w:val="00DC7408"/>
    <w:rsid w:val="00DC7412"/>
    <w:rsid w:val="00DC78E1"/>
    <w:rsid w:val="00DD08A1"/>
    <w:rsid w:val="00DD131D"/>
    <w:rsid w:val="00DD6CF0"/>
    <w:rsid w:val="00DD7E19"/>
    <w:rsid w:val="00DE020B"/>
    <w:rsid w:val="00DE1E1E"/>
    <w:rsid w:val="00DE23E4"/>
    <w:rsid w:val="00DE3E87"/>
    <w:rsid w:val="00DE4166"/>
    <w:rsid w:val="00DE47E7"/>
    <w:rsid w:val="00DE5342"/>
    <w:rsid w:val="00DE5607"/>
    <w:rsid w:val="00DE5960"/>
    <w:rsid w:val="00DE599C"/>
    <w:rsid w:val="00DE5BD8"/>
    <w:rsid w:val="00DE6849"/>
    <w:rsid w:val="00DE6E8E"/>
    <w:rsid w:val="00DE6F90"/>
    <w:rsid w:val="00DF1AE0"/>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564D"/>
    <w:rsid w:val="00E560D2"/>
    <w:rsid w:val="00E57FEE"/>
    <w:rsid w:val="00E610AF"/>
    <w:rsid w:val="00E61B50"/>
    <w:rsid w:val="00E62117"/>
    <w:rsid w:val="00E671BA"/>
    <w:rsid w:val="00E674DC"/>
    <w:rsid w:val="00E70127"/>
    <w:rsid w:val="00E717E7"/>
    <w:rsid w:val="00E74A5C"/>
    <w:rsid w:val="00E75405"/>
    <w:rsid w:val="00E75D55"/>
    <w:rsid w:val="00E763FC"/>
    <w:rsid w:val="00E77181"/>
    <w:rsid w:val="00E80792"/>
    <w:rsid w:val="00E807C2"/>
    <w:rsid w:val="00E83475"/>
    <w:rsid w:val="00E850BC"/>
    <w:rsid w:val="00E85307"/>
    <w:rsid w:val="00E87779"/>
    <w:rsid w:val="00E87C36"/>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C51"/>
    <w:rsid w:val="00F342ED"/>
    <w:rsid w:val="00F36B54"/>
    <w:rsid w:val="00F4087F"/>
    <w:rsid w:val="00F41809"/>
    <w:rsid w:val="00F41FF3"/>
    <w:rsid w:val="00F460CB"/>
    <w:rsid w:val="00F46213"/>
    <w:rsid w:val="00F47CCB"/>
    <w:rsid w:val="00F501CE"/>
    <w:rsid w:val="00F50C63"/>
    <w:rsid w:val="00F50EFD"/>
    <w:rsid w:val="00F528EC"/>
    <w:rsid w:val="00F55CD6"/>
    <w:rsid w:val="00F562F1"/>
    <w:rsid w:val="00F56804"/>
    <w:rsid w:val="00F574B8"/>
    <w:rsid w:val="00F5789B"/>
    <w:rsid w:val="00F57AE8"/>
    <w:rsid w:val="00F6113A"/>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B7F87"/>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46EE"/>
    <w:rsid w:val="00FE5770"/>
    <w:rsid w:val="00FE5C4F"/>
    <w:rsid w:val="00FE60D3"/>
    <w:rsid w:val="00FE6DA2"/>
    <w:rsid w:val="00FE719E"/>
    <w:rsid w:val="00FF0292"/>
    <w:rsid w:val="00FF04CF"/>
    <w:rsid w:val="00FF15CB"/>
    <w:rsid w:val="00FF1A1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te-IN"/>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rPr>
      <w:rFonts w:eastAsiaTheme="minorEastAsia" w:cs="Times New Roman"/>
      <w:sz w:val="24"/>
      <w:szCs w:val="24"/>
      <w:lang w:val="en-IN" w:eastAsia="en-IN" w:bidi="ar-SA"/>
    </w:rPr>
  </w:style>
  <w:style w:type="paragraph" w:styleId="Heading1">
    <w:name w:val="heading 1"/>
    <w:basedOn w:val="Normal"/>
    <w:next w:val="Normal"/>
    <w:link w:val="Heading1Char"/>
    <w:uiPriority w:val="9"/>
    <w:qFormat/>
    <w:rsid w:val="00764D9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theme="majorBidi"/>
    </w:rPr>
  </w:style>
  <w:style w:type="paragraph" w:styleId="Heading8">
    <w:name w:val="heading 8"/>
    <w:basedOn w:val="Normal"/>
    <w:next w:val="Normal"/>
    <w:link w:val="Heading8Char"/>
    <w:uiPriority w:val="9"/>
    <w:unhideWhenUsed/>
    <w:qFormat/>
    <w:rsid w:val="00764D9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themeColor="text1" w:themeTint="A6"/>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Theme="majorHAnsi" w:eastAsiaTheme="majorEastAsia" w:hAnsiTheme="majorHAnsi" w:cstheme="majorBidi"/>
    </w:rPr>
  </w:style>
  <w:style w:type="paragraph" w:styleId="Title">
    <w:name w:val="Title"/>
    <w:basedOn w:val="Normal"/>
    <w:next w:val="Normal"/>
    <w:link w:val="TitleChar"/>
    <w:uiPriority w:val="10"/>
    <w:qFormat/>
    <w:rsid w:val="00764D9A"/>
    <w:pPr>
      <w:spacing w:before="240" w:after="60"/>
      <w:jc w:val="center"/>
      <w:outlineLvl w:val="0"/>
    </w:pPr>
    <w:rPr>
      <w:rFonts w:asciiTheme="majorHAnsi" w:eastAsiaTheme="majorEastAsia" w:hAnsiTheme="majorHAnsi" w:cstheme="majorBidi"/>
      <w:b/>
      <w:bCs/>
      <w:kern w:val="28"/>
      <w:sz w:val="32"/>
      <w:szCs w:val="32"/>
    </w:rPr>
  </w:style>
  <w:style w:type="character" w:styleId="Emphasis">
    <w:name w:val="Emphasis"/>
    <w:basedOn w:val="DefaultParagraphFont"/>
    <w:uiPriority w:val="20"/>
    <w:qFormat/>
    <w:rsid w:val="00764D9A"/>
    <w:rPr>
      <w:rFonts w:asciiTheme="minorHAnsi" w:hAnsiTheme="minorHAns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pPr>
    <w:rPr>
      <w:rFonts w:eastAsia="Calibri" w:cs="Times New Roman"/>
      <w:color w:val="000000"/>
      <w:sz w:val="24"/>
      <w:szCs w:val="24"/>
      <w:lang w:val="en-IN" w:bidi="ar-SA"/>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ascii="Calibri" w:eastAsia="Calibri" w:hAnsi="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Theme="majorHAnsi" w:eastAsiaTheme="majorEastAsia" w:hAnsiTheme="majorHAnsi" w:cstheme="majorBidi"/>
    </w:rPr>
  </w:style>
  <w:style w:type="character" w:customStyle="1" w:styleId="Heading1Char">
    <w:name w:val="Heading 1 Char"/>
    <w:basedOn w:val="DefaultParagraphFont"/>
    <w:link w:val="Heading1"/>
    <w:uiPriority w:val="9"/>
    <w:qFormat/>
    <w:rsid w:val="00764D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sid w:val="00764D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qFormat/>
    <w:rsid w:val="00764D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qFormat/>
    <w:rsid w:val="00764D9A"/>
    <w:rPr>
      <w:rFonts w:cstheme="majorBidi"/>
      <w:b/>
      <w:bCs/>
      <w:sz w:val="28"/>
      <w:szCs w:val="28"/>
    </w:rPr>
  </w:style>
  <w:style w:type="character" w:customStyle="1" w:styleId="Heading5Char">
    <w:name w:val="Heading 5 Char"/>
    <w:basedOn w:val="DefaultParagraphFont"/>
    <w:link w:val="Heading5"/>
    <w:uiPriority w:val="9"/>
    <w:qFormat/>
    <w:rsid w:val="00764D9A"/>
    <w:rPr>
      <w:rFonts w:cstheme="majorBidi"/>
      <w:b/>
      <w:bCs/>
      <w:i/>
      <w:iCs/>
      <w:sz w:val="26"/>
      <w:szCs w:val="26"/>
    </w:rPr>
  </w:style>
  <w:style w:type="character" w:customStyle="1" w:styleId="Heading6Char">
    <w:name w:val="Heading 6 Char"/>
    <w:basedOn w:val="DefaultParagraphFont"/>
    <w:link w:val="Heading6"/>
    <w:uiPriority w:val="9"/>
    <w:qFormat/>
    <w:rsid w:val="00764D9A"/>
    <w:rPr>
      <w:rFonts w:cstheme="majorBidi"/>
      <w:b/>
      <w:bCs/>
    </w:rPr>
  </w:style>
  <w:style w:type="character" w:customStyle="1" w:styleId="Heading7Char">
    <w:name w:val="Heading 7 Char"/>
    <w:basedOn w:val="DefaultParagraphFont"/>
    <w:link w:val="Heading7"/>
    <w:uiPriority w:val="9"/>
    <w:qFormat/>
    <w:rsid w:val="00764D9A"/>
    <w:rPr>
      <w:rFonts w:cstheme="majorBidi"/>
      <w:sz w:val="24"/>
      <w:szCs w:val="24"/>
    </w:rPr>
  </w:style>
  <w:style w:type="character" w:customStyle="1" w:styleId="Heading8Char">
    <w:name w:val="Heading 8 Char"/>
    <w:basedOn w:val="DefaultParagraphFont"/>
    <w:link w:val="Heading8"/>
    <w:uiPriority w:val="9"/>
    <w:qFormat/>
    <w:rsid w:val="00764D9A"/>
    <w:rPr>
      <w:rFonts w:cstheme="majorBid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heme="minorEastAsia"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heme="minorEastAsia"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heme="minorEastAsia"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heme="minorEastAsia"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heme="minorEastAsia"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theme="majorBidi"/>
      <w:b/>
      <w:i/>
      <w:szCs w:val="22"/>
    </w:rPr>
  </w:style>
  <w:style w:type="character" w:customStyle="1" w:styleId="IntenseQuoteChar">
    <w:name w:val="Intense Quote Char"/>
    <w:basedOn w:val="DefaultParagraphFont"/>
    <w:link w:val="IntenseQuote"/>
    <w:uiPriority w:val="30"/>
    <w:qFormat/>
    <w:rsid w:val="00764D9A"/>
    <w:rPr>
      <w:rFonts w:cstheme="majorBidi"/>
      <w:b/>
      <w:i/>
      <w:sz w:val="24"/>
    </w:rPr>
  </w:style>
  <w:style w:type="character" w:customStyle="1" w:styleId="SubtleEmphasis1">
    <w:name w:val="Subtle Emphasis1"/>
    <w:uiPriority w:val="19"/>
    <w:qFormat/>
    <w:rsid w:val="00764D9A"/>
    <w:rPr>
      <w:i/>
      <w:color w:val="5A5A5A" w:themeColor="text1" w:themeTint="A5"/>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Theme="majorHAnsi" w:eastAsiaTheme="majorEastAsia" w:hAnsiTheme="majorHAnsi"/>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pPr>
      <w:spacing w:after="0" w:line="240" w:lineRule="auto"/>
    </w:pPr>
    <w:rPr>
      <w:rFonts w:eastAsiaTheme="minorEastAsia"/>
      <w:sz w:val="22"/>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CC6E1-6F7A-4F52-A914-6F02D7BB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hp</cp:lastModifiedBy>
  <cp:revision>1173</cp:revision>
  <cp:lastPrinted>2019-10-30T11:25:00Z</cp:lastPrinted>
  <dcterms:created xsi:type="dcterms:W3CDTF">2015-02-19T04:54:00Z</dcterms:created>
  <dcterms:modified xsi:type="dcterms:W3CDTF">2022-01-20T12:10:00Z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